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74F2E62" w14:textId="5624304D" w:rsidR="00913FF5" w:rsidRPr="0007631D" w:rsidRDefault="00913FF5" w:rsidP="00913FF5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#10</w:t>
      </w:r>
      <w:r w:rsidR="00EA6DC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-e</w:t>
      </w:r>
      <w:r w:rsidRPr="0007631D">
        <w:rPr>
          <w:b/>
          <w:sz w:val="24"/>
          <w:szCs w:val="24"/>
        </w:rPr>
        <w:tab/>
      </w:r>
      <w:r w:rsidR="004013D0" w:rsidRPr="004013D0">
        <w:rPr>
          <w:b/>
          <w:sz w:val="24"/>
          <w:szCs w:val="24"/>
        </w:rPr>
        <w:t>R1-2205015</w:t>
      </w:r>
    </w:p>
    <w:p w14:paraId="13B33C5F" w14:textId="5A96FF86" w:rsidR="00913FF5" w:rsidRDefault="002C5393" w:rsidP="002C5393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251D06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e-Meeting, </w:t>
      </w:r>
      <w:r w:rsidRPr="0048450D">
        <w:rPr>
          <w:rFonts w:ascii="Times New Roman" w:hAnsi="Times New Roman"/>
          <w:bCs/>
          <w:i w:val="0"/>
          <w:noProof w:val="0"/>
          <w:sz w:val="24"/>
          <w:szCs w:val="24"/>
        </w:rPr>
        <w:t>May 9th – 20th, 2022</w:t>
      </w:r>
    </w:p>
    <w:p w14:paraId="549D3650" w14:textId="24C5E782" w:rsidR="00504976" w:rsidRDefault="00504976" w:rsidP="00504976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4A99BF5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EA6DCF">
        <w:rPr>
          <w:b/>
          <w:sz w:val="24"/>
        </w:rPr>
        <w:t>9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EA6DCF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068A2EB5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EA6DCF" w:rsidRPr="00EA6DCF">
        <w:rPr>
          <w:sz w:val="24"/>
        </w:rPr>
        <w:t>Supporting two TAs for multi-DCI based mTRP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0214DABC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>Rel-1</w:t>
      </w:r>
      <w:r w:rsidR="000A3C3A">
        <w:rPr>
          <w:rFonts w:eastAsia="Microsoft YaHei"/>
          <w:sz w:val="22"/>
          <w:szCs w:val="22"/>
          <w:lang w:val="en-GB"/>
        </w:rPr>
        <w:t>8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WID </w:t>
      </w:r>
      <w:r w:rsidR="005543ED">
        <w:rPr>
          <w:rFonts w:eastAsia="Microsoft YaHei"/>
          <w:sz w:val="22"/>
          <w:szCs w:val="22"/>
          <w:lang w:val="en-GB"/>
        </w:rPr>
        <w:t>on NR</w:t>
      </w:r>
      <w:r w:rsidR="00ED1BA4">
        <w:rPr>
          <w:rFonts w:eastAsia="Microsoft YaHei"/>
          <w:sz w:val="22"/>
          <w:szCs w:val="22"/>
          <w:lang w:val="en-GB"/>
        </w:rPr>
        <w:t xml:space="preserve"> MIMO evolution for downlink and uplink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is approved [1</w:t>
      </w:r>
      <w:r w:rsidR="005543ED">
        <w:rPr>
          <w:rFonts w:eastAsia="Microsoft YaHei"/>
          <w:sz w:val="22"/>
          <w:szCs w:val="22"/>
          <w:lang w:val="en-GB"/>
        </w:rPr>
        <w:t>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5BDEDAF1" w14:textId="0182960F" w:rsidR="00ED16E3" w:rsidRPr="00EF6679" w:rsidRDefault="00227670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36743" wp14:editId="285D367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83076D" w14:textId="77777777" w:rsidR="00227670" w:rsidRPr="00F9630A" w:rsidRDefault="00227670" w:rsidP="00C754D3">
                            <w:pPr>
                              <w:numPr>
                                <w:ilvl w:val="0"/>
                                <w:numId w:val="30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 w:rsidRPr="00F9630A">
                              <w:rPr>
                                <w:bCs/>
                              </w:rPr>
                              <w:t xml:space="preserve">Study, and if justified, specify the following </w:t>
                            </w:r>
                          </w:p>
                          <w:p w14:paraId="2FC08E88" w14:textId="77777777" w:rsidR="00227670" w:rsidRDefault="00227670" w:rsidP="00C754D3">
                            <w:pPr>
                              <w:numPr>
                                <w:ilvl w:val="1"/>
                                <w:numId w:val="29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T</w:t>
                            </w:r>
                            <w:r w:rsidRPr="00F9630A">
                              <w:rPr>
                                <w:bCs/>
                              </w:rPr>
                              <w:t xml:space="preserve">wo TAs for UL multi-DCI for multi-TRP operation </w:t>
                            </w:r>
                          </w:p>
                          <w:p w14:paraId="0928B826" w14:textId="77777777" w:rsidR="00227670" w:rsidRDefault="00227670" w:rsidP="00C754D3">
                            <w:pPr>
                              <w:numPr>
                                <w:ilvl w:val="1"/>
                                <w:numId w:val="29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…</w:t>
                            </w:r>
                          </w:p>
                          <w:p w14:paraId="7A2D3AE1" w14:textId="77777777" w:rsidR="00227670" w:rsidRPr="00DF66E2" w:rsidRDefault="00227670" w:rsidP="00DF66E2">
                            <w:pPr>
                              <w:snapToGrid w:val="0"/>
                              <w:spacing w:beforeLines="50" w:before="120" w:after="0"/>
                              <w:ind w:left="840"/>
                              <w:jc w:val="both"/>
                              <w:rPr>
                                <w:bCs/>
                              </w:rPr>
                            </w:pPr>
                            <w:r w:rsidRPr="00F9630A">
                              <w:rPr>
                                <w:bCs/>
                              </w:rPr>
                              <w:t xml:space="preserve">For the case of simultaneous UL transmission from multiple panels, the operation will only be limited to the objective </w:t>
                            </w:r>
                            <w:r>
                              <w:rPr>
                                <w:bCs/>
                              </w:rPr>
                              <w:t>6</w:t>
                            </w:r>
                            <w:r w:rsidRPr="00F9630A">
                              <w:rPr>
                                <w:bCs/>
                              </w:rPr>
                              <w:t xml:space="preserve"> scenarios.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C3674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A83076D" w14:textId="77777777" w:rsidR="00227670" w:rsidRPr="00F9630A" w:rsidRDefault="00227670" w:rsidP="00C754D3">
                      <w:pPr>
                        <w:numPr>
                          <w:ilvl w:val="0"/>
                          <w:numId w:val="30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 w:rsidRPr="00F9630A">
                        <w:rPr>
                          <w:bCs/>
                        </w:rPr>
                        <w:t xml:space="preserve">Study, and if justified, specify the following </w:t>
                      </w:r>
                    </w:p>
                    <w:p w14:paraId="2FC08E88" w14:textId="77777777" w:rsidR="00227670" w:rsidRDefault="00227670" w:rsidP="00C754D3">
                      <w:pPr>
                        <w:numPr>
                          <w:ilvl w:val="1"/>
                          <w:numId w:val="29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T</w:t>
                      </w:r>
                      <w:r w:rsidRPr="00F9630A">
                        <w:rPr>
                          <w:bCs/>
                        </w:rPr>
                        <w:t xml:space="preserve">wo TAs for UL multi-DCI for multi-TRP operation </w:t>
                      </w:r>
                    </w:p>
                    <w:p w14:paraId="0928B826" w14:textId="77777777" w:rsidR="00227670" w:rsidRDefault="00227670" w:rsidP="00C754D3">
                      <w:pPr>
                        <w:numPr>
                          <w:ilvl w:val="1"/>
                          <w:numId w:val="29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…</w:t>
                      </w:r>
                    </w:p>
                    <w:p w14:paraId="7A2D3AE1" w14:textId="77777777" w:rsidR="00227670" w:rsidRPr="00DF66E2" w:rsidRDefault="00227670" w:rsidP="00DF66E2">
                      <w:pPr>
                        <w:snapToGrid w:val="0"/>
                        <w:spacing w:beforeLines="50" w:before="120" w:after="0"/>
                        <w:ind w:left="840"/>
                        <w:jc w:val="both"/>
                        <w:rPr>
                          <w:bCs/>
                        </w:rPr>
                      </w:pPr>
                      <w:r w:rsidRPr="00F9630A">
                        <w:rPr>
                          <w:bCs/>
                        </w:rPr>
                        <w:t xml:space="preserve">For the case of simultaneous UL transmission from multiple panels, the operation will only be limited to the objective </w:t>
                      </w:r>
                      <w:r>
                        <w:rPr>
                          <w:bCs/>
                        </w:rPr>
                        <w:t>6</w:t>
                      </w:r>
                      <w:r w:rsidRPr="00F9630A">
                        <w:rPr>
                          <w:bCs/>
                        </w:rPr>
                        <w:t xml:space="preserve"> scenarios.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1C8595" w14:textId="012305F6" w:rsidR="00F01B77" w:rsidRDefault="00E65A4F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>In Rel-16/17 mTRP</w:t>
      </w:r>
      <w:r w:rsidR="00BA38D3">
        <w:rPr>
          <w:rFonts w:asciiTheme="majorBidi" w:hAnsiTheme="majorBidi" w:cstheme="majorBidi"/>
          <w:bCs/>
          <w:sz w:val="22"/>
          <w:szCs w:val="22"/>
        </w:rPr>
        <w:t xml:space="preserve">, there can be only one single TA per CC, and it is further assumed at the received signals from different TRPs are withing the CP at the UE side. </w:t>
      </w:r>
      <w:r w:rsidR="0076476D">
        <w:rPr>
          <w:rFonts w:asciiTheme="majorBidi" w:hAnsiTheme="majorBidi" w:cstheme="majorBidi"/>
          <w:bCs/>
          <w:sz w:val="22"/>
          <w:szCs w:val="22"/>
        </w:rPr>
        <w:t>Such assumption limits the deployment scenario in FR2 given the small CP duration</w:t>
      </w:r>
      <w:r w:rsidR="0050446A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1A6DAC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330C71">
        <w:rPr>
          <w:rFonts w:asciiTheme="majorBidi" w:hAnsiTheme="majorBidi" w:cstheme="majorBidi"/>
          <w:bCs/>
          <w:sz w:val="22"/>
          <w:szCs w:val="22"/>
        </w:rPr>
        <w:t xml:space="preserve">framework and possible enhancements to enable </w:t>
      </w:r>
      <w:r w:rsidR="00E122F2">
        <w:rPr>
          <w:rFonts w:asciiTheme="majorBidi" w:hAnsiTheme="majorBidi" w:cstheme="majorBidi"/>
          <w:bCs/>
          <w:sz w:val="22"/>
          <w:szCs w:val="22"/>
        </w:rPr>
        <w:t>two TAs in a CC that is configured with multi-DCI based mTRP</w:t>
      </w:r>
      <w:r w:rsidR="00595B69">
        <w:rPr>
          <w:rFonts w:asciiTheme="majorBidi" w:hAnsiTheme="majorBidi" w:cstheme="majorBidi"/>
          <w:bCs/>
          <w:sz w:val="22"/>
          <w:szCs w:val="22"/>
        </w:rPr>
        <w:t xml:space="preserve"> operation</w:t>
      </w:r>
      <w:r w:rsidR="004E54D2">
        <w:rPr>
          <w:rFonts w:asciiTheme="majorBidi" w:hAnsiTheme="majorBidi" w:cstheme="majorBidi"/>
          <w:bCs/>
          <w:sz w:val="22"/>
          <w:szCs w:val="22"/>
        </w:rPr>
        <w:t>.</w:t>
      </w:r>
    </w:p>
    <w:p w14:paraId="224BF6DC" w14:textId="75DFDA33" w:rsidR="00F43262" w:rsidRPr="001E14B0" w:rsidRDefault="006011DC" w:rsidP="002C3696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Discussions</w:t>
      </w:r>
    </w:p>
    <w:p w14:paraId="36B245DB" w14:textId="24679EBB" w:rsidR="00643A24" w:rsidRDefault="008339A0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 xml:space="preserve">The need for different TA’s for UL transmissions toward different TRPs </w:t>
      </w:r>
      <w:r w:rsidR="00E52D88">
        <w:rPr>
          <w:iCs/>
          <w:sz w:val="22"/>
          <w:szCs w:val="22"/>
          <w:lang w:val="en-GB"/>
        </w:rPr>
        <w:t xml:space="preserve">can be motivated by two </w:t>
      </w:r>
      <w:r w:rsidR="00D670C6">
        <w:rPr>
          <w:iCs/>
          <w:sz w:val="22"/>
          <w:szCs w:val="22"/>
          <w:lang w:val="en-GB"/>
        </w:rPr>
        <w:t>reasons</w:t>
      </w:r>
      <w:r w:rsidR="007054F2">
        <w:rPr>
          <w:iCs/>
          <w:sz w:val="22"/>
          <w:szCs w:val="22"/>
          <w:lang w:val="en-GB"/>
        </w:rPr>
        <w:t>:</w:t>
      </w:r>
    </w:p>
    <w:p w14:paraId="167A3902" w14:textId="6FA19CAA" w:rsidR="007054F2" w:rsidRDefault="007054F2" w:rsidP="007054F2">
      <w:pPr>
        <w:pStyle w:val="ListParagraph"/>
        <w:numPr>
          <w:ilvl w:val="0"/>
          <w:numId w:val="31"/>
        </w:numPr>
        <w:jc w:val="both"/>
        <w:rPr>
          <w:rFonts w:asciiTheme="majorBidi" w:hAnsiTheme="majorBidi" w:cstheme="majorBidi"/>
          <w:iCs/>
          <w:lang w:val="en-GB"/>
        </w:rPr>
      </w:pPr>
      <w:r w:rsidRPr="007054F2">
        <w:rPr>
          <w:rFonts w:asciiTheme="majorBidi" w:hAnsiTheme="majorBidi" w:cstheme="majorBidi"/>
          <w:iCs/>
          <w:lang w:val="en-GB"/>
        </w:rPr>
        <w:t xml:space="preserve">Different </w:t>
      </w:r>
      <w:r>
        <w:rPr>
          <w:rFonts w:asciiTheme="majorBidi" w:hAnsiTheme="majorBidi" w:cstheme="majorBidi"/>
          <w:iCs/>
          <w:lang w:val="en-GB"/>
        </w:rPr>
        <w:t xml:space="preserve">DL timing </w:t>
      </w:r>
      <w:r w:rsidR="005F10D9">
        <w:rPr>
          <w:rFonts w:asciiTheme="majorBidi" w:hAnsiTheme="majorBidi" w:cstheme="majorBidi"/>
          <w:iCs/>
          <w:lang w:val="en-GB"/>
        </w:rPr>
        <w:t>at the two TRPs due to imperfect time synchronization</w:t>
      </w:r>
    </w:p>
    <w:p w14:paraId="260427C3" w14:textId="2EAFAD74" w:rsidR="005F10D9" w:rsidRDefault="00DB51CA" w:rsidP="007054F2">
      <w:pPr>
        <w:pStyle w:val="ListParagraph"/>
        <w:numPr>
          <w:ilvl w:val="0"/>
          <w:numId w:val="31"/>
        </w:numPr>
        <w:jc w:val="both"/>
        <w:rPr>
          <w:rFonts w:asciiTheme="majorBidi" w:hAnsiTheme="majorBidi" w:cstheme="majorBidi"/>
          <w:iCs/>
          <w:lang w:val="en-GB"/>
        </w:rPr>
      </w:pPr>
      <w:r>
        <w:rPr>
          <w:rFonts w:asciiTheme="majorBidi" w:hAnsiTheme="majorBidi" w:cstheme="majorBidi"/>
          <w:iCs/>
          <w:lang w:val="en-GB"/>
        </w:rPr>
        <w:t>Different propagation delays from the two TRPs to a given UE</w:t>
      </w:r>
    </w:p>
    <w:p w14:paraId="248F4FDC" w14:textId="77777777" w:rsidR="00414F01" w:rsidRDefault="00414F01" w:rsidP="00DB51CA">
      <w:pPr>
        <w:jc w:val="both"/>
        <w:rPr>
          <w:rFonts w:asciiTheme="majorBidi" w:hAnsiTheme="majorBidi" w:cstheme="majorBidi"/>
          <w:iCs/>
          <w:sz w:val="22"/>
          <w:szCs w:val="22"/>
          <w:lang w:val="en-GB"/>
        </w:rPr>
      </w:pPr>
    </w:p>
    <w:p w14:paraId="249E03D3" w14:textId="2FAA4975" w:rsidR="00DB51CA" w:rsidRDefault="00DB51CA" w:rsidP="00DB51CA">
      <w:pPr>
        <w:jc w:val="both"/>
        <w:rPr>
          <w:rFonts w:asciiTheme="majorBidi" w:hAnsiTheme="majorBidi" w:cstheme="majorBidi"/>
          <w:iCs/>
          <w:sz w:val="22"/>
          <w:szCs w:val="22"/>
          <w:lang w:val="en-GB"/>
        </w:rPr>
      </w:pPr>
      <w:r w:rsidRPr="00DB51CA">
        <w:rPr>
          <w:rFonts w:asciiTheme="majorBidi" w:hAnsiTheme="majorBidi" w:cstheme="majorBidi"/>
          <w:iCs/>
          <w:sz w:val="22"/>
          <w:szCs w:val="22"/>
          <w:lang w:val="en-GB"/>
        </w:rPr>
        <w:t xml:space="preserve">The </w:t>
      </w:r>
      <w:r w:rsidR="00675953">
        <w:rPr>
          <w:rFonts w:asciiTheme="majorBidi" w:hAnsiTheme="majorBidi" w:cstheme="majorBidi"/>
          <w:iCs/>
          <w:sz w:val="22"/>
          <w:szCs w:val="22"/>
          <w:lang w:val="en-GB"/>
        </w:rPr>
        <w:t xml:space="preserve">former </w:t>
      </w:r>
      <w:r w:rsidR="00685D9C">
        <w:rPr>
          <w:rFonts w:asciiTheme="majorBidi" w:hAnsiTheme="majorBidi" w:cstheme="majorBidi"/>
          <w:iCs/>
          <w:sz w:val="22"/>
          <w:szCs w:val="22"/>
          <w:lang w:val="en-GB"/>
        </w:rPr>
        <w:t xml:space="preserve">alone may not be enough to justify the need for multiple TAs in a CC as </w:t>
      </w:r>
      <w:r w:rsidR="00C60E88" w:rsidRPr="00C60E88">
        <w:rPr>
          <w:rFonts w:asciiTheme="majorBidi" w:hAnsiTheme="majorBidi" w:cstheme="majorBidi"/>
          <w:iCs/>
          <w:sz w:val="22"/>
          <w:szCs w:val="22"/>
          <w:lang w:val="en-GB"/>
        </w:rPr>
        <w:t>cell phase synchronization accuracy</w:t>
      </w:r>
      <w:r w:rsidR="00C60E88">
        <w:rPr>
          <w:rFonts w:asciiTheme="majorBidi" w:hAnsiTheme="majorBidi" w:cstheme="majorBidi"/>
          <w:iCs/>
          <w:sz w:val="22"/>
          <w:szCs w:val="22"/>
          <w:lang w:val="en-GB"/>
        </w:rPr>
        <w:t xml:space="preserve"> is within 3</w:t>
      </w:r>
      <w:r w:rsidR="0004202B">
        <w:rPr>
          <w:rFonts w:asciiTheme="majorBidi" w:hAnsiTheme="majorBidi" w:cstheme="majorBidi"/>
          <w:iCs/>
          <w:sz w:val="22"/>
          <w:szCs w:val="22"/>
          <w:lang w:val="en-GB"/>
        </w:rPr>
        <w:t>µ</w:t>
      </w:r>
      <w:r w:rsidR="001B41EF">
        <w:rPr>
          <w:rFonts w:asciiTheme="majorBidi" w:hAnsiTheme="majorBidi" w:cstheme="majorBidi"/>
          <w:iCs/>
          <w:sz w:val="22"/>
          <w:szCs w:val="22"/>
          <w:lang w:val="en-GB"/>
        </w:rPr>
        <w:t xml:space="preserve">sec </w:t>
      </w:r>
      <w:r w:rsidR="0023321B">
        <w:rPr>
          <w:rFonts w:asciiTheme="majorBidi" w:hAnsiTheme="majorBidi" w:cstheme="majorBidi"/>
          <w:iCs/>
          <w:sz w:val="22"/>
          <w:szCs w:val="22"/>
          <w:lang w:val="en-GB"/>
        </w:rPr>
        <w:t>as specified in RAN4 spec.</w:t>
      </w:r>
      <w:r w:rsidR="00414F01">
        <w:rPr>
          <w:rFonts w:asciiTheme="majorBidi" w:hAnsiTheme="majorBidi" w:cstheme="majorBidi"/>
          <w:iCs/>
          <w:sz w:val="22"/>
          <w:szCs w:val="22"/>
          <w:lang w:val="en-GB"/>
        </w:rPr>
        <w:t xml:space="preserve"> However, even with perfect </w:t>
      </w:r>
      <w:r w:rsidR="00332D28">
        <w:rPr>
          <w:rFonts w:asciiTheme="majorBidi" w:hAnsiTheme="majorBidi" w:cstheme="majorBidi"/>
          <w:iCs/>
          <w:sz w:val="22"/>
          <w:szCs w:val="22"/>
          <w:lang w:val="en-GB"/>
        </w:rPr>
        <w:t>DL time synchronization across the two TRPs</w:t>
      </w:r>
      <w:r w:rsidR="0011440D">
        <w:rPr>
          <w:rFonts w:asciiTheme="majorBidi" w:hAnsiTheme="majorBidi" w:cstheme="majorBidi"/>
          <w:iCs/>
          <w:sz w:val="22"/>
          <w:szCs w:val="22"/>
          <w:lang w:val="en-GB"/>
        </w:rPr>
        <w:t xml:space="preserve">, different propagation delays to the UE </w:t>
      </w:r>
      <w:r w:rsidR="00646F4F">
        <w:rPr>
          <w:rFonts w:asciiTheme="majorBidi" w:hAnsiTheme="majorBidi" w:cstheme="majorBidi"/>
          <w:iCs/>
          <w:sz w:val="22"/>
          <w:szCs w:val="22"/>
          <w:lang w:val="en-GB"/>
        </w:rPr>
        <w:t>(which can be due to different distance</w:t>
      </w:r>
      <w:r w:rsidR="00E2669E">
        <w:rPr>
          <w:rFonts w:asciiTheme="majorBidi" w:hAnsiTheme="majorBidi" w:cstheme="majorBidi"/>
          <w:iCs/>
          <w:sz w:val="22"/>
          <w:szCs w:val="22"/>
          <w:lang w:val="en-GB"/>
        </w:rPr>
        <w:t xml:space="preserve"> and/or different LOS/NLOS conditions) may necessitate</w:t>
      </w:r>
      <w:r w:rsidR="000B47B5">
        <w:rPr>
          <w:rFonts w:asciiTheme="majorBidi" w:hAnsiTheme="majorBidi" w:cstheme="majorBidi"/>
          <w:iCs/>
          <w:sz w:val="22"/>
          <w:szCs w:val="22"/>
          <w:lang w:val="en-GB"/>
        </w:rPr>
        <w:t xml:space="preserve"> </w:t>
      </w:r>
      <w:r w:rsidR="00017829">
        <w:rPr>
          <w:rFonts w:asciiTheme="majorBidi" w:hAnsiTheme="majorBidi" w:cstheme="majorBidi"/>
          <w:iCs/>
          <w:sz w:val="22"/>
          <w:szCs w:val="22"/>
          <w:lang w:val="en-GB"/>
        </w:rPr>
        <w:t xml:space="preserve">multi-TA enhancements as illustrated in </w:t>
      </w:r>
      <w:r w:rsidR="003E4882">
        <w:rPr>
          <w:rFonts w:asciiTheme="majorBidi" w:hAnsiTheme="majorBidi" w:cstheme="majorBidi"/>
          <w:iCs/>
          <w:sz w:val="22"/>
          <w:szCs w:val="22"/>
          <w:lang w:val="en-GB"/>
        </w:rPr>
        <w:fldChar w:fldCharType="begin"/>
      </w:r>
      <w:r w:rsidR="003E4882">
        <w:rPr>
          <w:rFonts w:asciiTheme="majorBidi" w:hAnsiTheme="majorBidi" w:cstheme="majorBidi"/>
          <w:iCs/>
          <w:sz w:val="22"/>
          <w:szCs w:val="22"/>
          <w:lang w:val="en-GB"/>
        </w:rPr>
        <w:instrText xml:space="preserve"> REF _Ref101100645 \h </w:instrText>
      </w:r>
      <w:r w:rsidR="003E4882">
        <w:rPr>
          <w:rFonts w:asciiTheme="majorBidi" w:hAnsiTheme="majorBidi" w:cstheme="majorBidi"/>
          <w:iCs/>
          <w:sz w:val="22"/>
          <w:szCs w:val="22"/>
          <w:lang w:val="en-GB"/>
        </w:rPr>
      </w:r>
      <w:r w:rsidR="003E4882">
        <w:rPr>
          <w:rFonts w:asciiTheme="majorBidi" w:hAnsiTheme="majorBidi" w:cstheme="majorBidi"/>
          <w:iCs/>
          <w:sz w:val="22"/>
          <w:szCs w:val="22"/>
          <w:lang w:val="en-GB"/>
        </w:rPr>
        <w:fldChar w:fldCharType="separate"/>
      </w:r>
      <w:r w:rsidR="003E4882" w:rsidRPr="00E509C9">
        <w:rPr>
          <w:sz w:val="22"/>
          <w:szCs w:val="22"/>
        </w:rPr>
        <w:t xml:space="preserve">Figure </w:t>
      </w:r>
      <w:r w:rsidR="003E4882" w:rsidRPr="00E509C9">
        <w:rPr>
          <w:noProof/>
          <w:sz w:val="22"/>
          <w:szCs w:val="22"/>
        </w:rPr>
        <w:t>1</w:t>
      </w:r>
      <w:r w:rsidR="003E4882">
        <w:rPr>
          <w:rFonts w:asciiTheme="majorBidi" w:hAnsiTheme="majorBidi" w:cstheme="majorBidi"/>
          <w:iCs/>
          <w:sz w:val="22"/>
          <w:szCs w:val="22"/>
          <w:lang w:val="en-GB"/>
        </w:rPr>
        <w:fldChar w:fldCharType="end"/>
      </w:r>
      <w:r w:rsidR="003E4882">
        <w:rPr>
          <w:rFonts w:asciiTheme="majorBidi" w:hAnsiTheme="majorBidi" w:cstheme="majorBidi"/>
          <w:iCs/>
          <w:sz w:val="22"/>
          <w:szCs w:val="22"/>
          <w:lang w:val="en-GB"/>
        </w:rPr>
        <w:t>.</w:t>
      </w:r>
    </w:p>
    <w:p w14:paraId="7770563B" w14:textId="77777777" w:rsidR="00E509C9" w:rsidRDefault="00E509C9" w:rsidP="00E509C9">
      <w:pPr>
        <w:keepNext/>
        <w:jc w:val="center"/>
      </w:pPr>
      <w:r>
        <w:rPr>
          <w:rFonts w:asciiTheme="majorBidi" w:hAnsiTheme="majorBidi" w:cstheme="majorBidi"/>
          <w:iCs/>
          <w:noProof/>
          <w:sz w:val="22"/>
          <w:szCs w:val="22"/>
          <w:lang w:val="en-GB"/>
        </w:rPr>
        <w:lastRenderedPageBreak/>
        <w:drawing>
          <wp:inline distT="0" distB="0" distL="0" distR="0" wp14:anchorId="33A9A753" wp14:editId="28040C38">
            <wp:extent cx="3529931" cy="46139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065" cy="4621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015252" w14:textId="69175657" w:rsidR="00017829" w:rsidRPr="00E509C9" w:rsidRDefault="00E509C9" w:rsidP="00E509C9">
      <w:pPr>
        <w:pStyle w:val="Caption"/>
        <w:jc w:val="center"/>
        <w:rPr>
          <w:rFonts w:asciiTheme="majorBidi" w:hAnsiTheme="majorBidi" w:cstheme="majorBidi"/>
          <w:iCs/>
          <w:sz w:val="24"/>
          <w:szCs w:val="24"/>
          <w:lang w:val="en-GB"/>
        </w:rPr>
      </w:pPr>
      <w:bookmarkStart w:id="3" w:name="_Ref101100645"/>
      <w:r w:rsidRPr="00E509C9">
        <w:rPr>
          <w:sz w:val="22"/>
          <w:szCs w:val="22"/>
        </w:rPr>
        <w:t xml:space="preserve">Figure </w:t>
      </w:r>
      <w:r w:rsidRPr="00E509C9">
        <w:rPr>
          <w:sz w:val="22"/>
          <w:szCs w:val="22"/>
        </w:rPr>
        <w:fldChar w:fldCharType="begin"/>
      </w:r>
      <w:r w:rsidRPr="00E509C9">
        <w:rPr>
          <w:sz w:val="22"/>
          <w:szCs w:val="22"/>
        </w:rPr>
        <w:instrText xml:space="preserve"> SEQ Figure \* ARABIC </w:instrText>
      </w:r>
      <w:r w:rsidRPr="00E509C9">
        <w:rPr>
          <w:sz w:val="22"/>
          <w:szCs w:val="22"/>
        </w:rPr>
        <w:fldChar w:fldCharType="separate"/>
      </w:r>
      <w:r w:rsidR="00110289">
        <w:rPr>
          <w:noProof/>
          <w:sz w:val="22"/>
          <w:szCs w:val="22"/>
        </w:rPr>
        <w:t>1</w:t>
      </w:r>
      <w:r w:rsidRPr="00E509C9">
        <w:rPr>
          <w:sz w:val="22"/>
          <w:szCs w:val="22"/>
        </w:rPr>
        <w:fldChar w:fldCharType="end"/>
      </w:r>
      <w:bookmarkEnd w:id="3"/>
      <w:r>
        <w:rPr>
          <w:sz w:val="22"/>
          <w:szCs w:val="22"/>
        </w:rPr>
        <w:t xml:space="preserve">: </w:t>
      </w:r>
      <w:r w:rsidR="00EE3E00">
        <w:rPr>
          <w:sz w:val="22"/>
          <w:szCs w:val="22"/>
        </w:rPr>
        <w:t>Different TA’s due to different propagation delays.</w:t>
      </w:r>
    </w:p>
    <w:p w14:paraId="1948FC34" w14:textId="77777777" w:rsidR="00F82878" w:rsidRPr="00DB51CA" w:rsidRDefault="00F82878" w:rsidP="00DB51CA">
      <w:pPr>
        <w:jc w:val="both"/>
        <w:rPr>
          <w:rFonts w:asciiTheme="majorBidi" w:hAnsiTheme="majorBidi" w:cstheme="majorBidi"/>
          <w:iCs/>
          <w:sz w:val="22"/>
          <w:szCs w:val="22"/>
          <w:lang w:val="en-GB"/>
        </w:rPr>
      </w:pPr>
    </w:p>
    <w:p w14:paraId="244E5EB1" w14:textId="5F76AFDA" w:rsidR="00AE3F28" w:rsidRDefault="00776D18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 xml:space="preserve">For UL-CA, multiple TAGs in different UL CCs </w:t>
      </w:r>
      <w:r w:rsidR="0020759B">
        <w:rPr>
          <w:iCs/>
          <w:sz w:val="22"/>
          <w:szCs w:val="22"/>
          <w:lang w:val="en-GB"/>
        </w:rPr>
        <w:t>have</w:t>
      </w:r>
      <w:r w:rsidR="00055BDE">
        <w:rPr>
          <w:iCs/>
          <w:sz w:val="22"/>
          <w:szCs w:val="22"/>
          <w:lang w:val="en-GB"/>
        </w:rPr>
        <w:t xml:space="preserve"> been supported since </w:t>
      </w:r>
      <w:r w:rsidR="008A3786">
        <w:rPr>
          <w:iCs/>
          <w:sz w:val="22"/>
          <w:szCs w:val="22"/>
          <w:lang w:val="en-GB"/>
        </w:rPr>
        <w:t>Rel-15</w:t>
      </w:r>
      <w:r w:rsidR="00D11823">
        <w:rPr>
          <w:iCs/>
          <w:sz w:val="22"/>
          <w:szCs w:val="22"/>
          <w:lang w:val="en-GB"/>
        </w:rPr>
        <w:t>, where each serving cell can be configured with a TAG</w:t>
      </w:r>
      <w:r w:rsidR="006154E6">
        <w:rPr>
          <w:iCs/>
          <w:sz w:val="22"/>
          <w:szCs w:val="22"/>
          <w:lang w:val="en-GB"/>
        </w:rPr>
        <w:t>-ID</w:t>
      </w:r>
      <w:r w:rsidR="00D65696">
        <w:rPr>
          <w:iCs/>
          <w:sz w:val="22"/>
          <w:szCs w:val="22"/>
          <w:lang w:val="en-GB"/>
        </w:rPr>
        <w:t>,</w:t>
      </w:r>
      <w:r w:rsidR="006154E6">
        <w:rPr>
          <w:iCs/>
          <w:sz w:val="22"/>
          <w:szCs w:val="22"/>
          <w:lang w:val="en-GB"/>
        </w:rPr>
        <w:t xml:space="preserve"> and MAC-CE can indicate a TA command for a given TAG-ID</w:t>
      </w:r>
      <w:r w:rsidR="00643A24">
        <w:rPr>
          <w:iCs/>
          <w:sz w:val="22"/>
          <w:szCs w:val="22"/>
          <w:lang w:val="en-GB"/>
        </w:rPr>
        <w:t xml:space="preserve"> as shown below:</w:t>
      </w:r>
    </w:p>
    <w:p w14:paraId="383AADBD" w14:textId="77777777" w:rsidR="001E053C" w:rsidRDefault="00124E6F" w:rsidP="001E053C">
      <w:pPr>
        <w:keepNext/>
        <w:jc w:val="center"/>
      </w:pPr>
      <w:r>
        <w:rPr>
          <w:iCs/>
          <w:noProof/>
          <w:sz w:val="22"/>
          <w:szCs w:val="22"/>
          <w:lang w:val="en-GB"/>
        </w:rPr>
        <w:drawing>
          <wp:inline distT="0" distB="0" distL="0" distR="0" wp14:anchorId="7712BE10" wp14:editId="1FE07BEE">
            <wp:extent cx="5767070" cy="1932305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52DC3" w14:textId="368C0732" w:rsidR="0051370B" w:rsidRPr="001E053C" w:rsidRDefault="001E053C" w:rsidP="001E053C">
      <w:pPr>
        <w:pStyle w:val="Caption"/>
        <w:jc w:val="center"/>
        <w:rPr>
          <w:iCs/>
          <w:sz w:val="24"/>
          <w:szCs w:val="24"/>
          <w:lang w:val="en-GB"/>
        </w:rPr>
      </w:pPr>
      <w:r w:rsidRPr="001E053C">
        <w:rPr>
          <w:sz w:val="22"/>
          <w:szCs w:val="22"/>
        </w:rPr>
        <w:t xml:space="preserve">Figure </w:t>
      </w:r>
      <w:r w:rsidRPr="001E053C">
        <w:rPr>
          <w:sz w:val="22"/>
          <w:szCs w:val="22"/>
        </w:rPr>
        <w:fldChar w:fldCharType="begin"/>
      </w:r>
      <w:r w:rsidRPr="001E053C">
        <w:rPr>
          <w:sz w:val="22"/>
          <w:szCs w:val="22"/>
        </w:rPr>
        <w:instrText xml:space="preserve"> SEQ Figure \* ARABIC </w:instrText>
      </w:r>
      <w:r w:rsidRPr="001E053C">
        <w:rPr>
          <w:sz w:val="22"/>
          <w:szCs w:val="22"/>
        </w:rPr>
        <w:fldChar w:fldCharType="separate"/>
      </w:r>
      <w:r w:rsidR="00110289">
        <w:rPr>
          <w:noProof/>
          <w:sz w:val="22"/>
          <w:szCs w:val="22"/>
        </w:rPr>
        <w:t>2</w:t>
      </w:r>
      <w:r w:rsidRPr="001E053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Legacy UL-CA framework for multiple TAs. </w:t>
      </w:r>
    </w:p>
    <w:p w14:paraId="6A99244E" w14:textId="328BFB6D" w:rsidR="00643A24" w:rsidRDefault="00643A24" w:rsidP="00817FD4">
      <w:pPr>
        <w:jc w:val="both"/>
        <w:rPr>
          <w:iCs/>
          <w:sz w:val="22"/>
          <w:szCs w:val="22"/>
          <w:lang w:val="en-GB"/>
        </w:rPr>
      </w:pPr>
    </w:p>
    <w:p w14:paraId="3F39488F" w14:textId="294E511D" w:rsidR="00E17A2F" w:rsidRDefault="00E17A2F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lastRenderedPageBreak/>
        <w:t>Hence, we think the same framework can be directly reused for introducing two TAs in a CC that is configured with multi-DCI based mTRP</w:t>
      </w:r>
      <w:r w:rsidR="00A4552F">
        <w:rPr>
          <w:iCs/>
          <w:sz w:val="22"/>
          <w:szCs w:val="22"/>
          <w:lang w:val="en-GB"/>
        </w:rPr>
        <w:t xml:space="preserve">, where the two TAs </w:t>
      </w:r>
      <w:r w:rsidR="003D4E7A">
        <w:rPr>
          <w:iCs/>
          <w:sz w:val="22"/>
          <w:szCs w:val="22"/>
          <w:lang w:val="en-GB"/>
        </w:rPr>
        <w:t xml:space="preserve">are associated with the two coresetPoolIndex values, and </w:t>
      </w:r>
      <w:r w:rsidR="00FA13F7">
        <w:rPr>
          <w:iCs/>
          <w:sz w:val="22"/>
          <w:szCs w:val="22"/>
          <w:lang w:val="en-GB"/>
        </w:rPr>
        <w:t xml:space="preserve">association between UL channels/signals and TAGs can be </w:t>
      </w:r>
      <w:r w:rsidR="00D4569B">
        <w:rPr>
          <w:iCs/>
          <w:sz w:val="22"/>
          <w:szCs w:val="22"/>
          <w:lang w:val="en-GB"/>
        </w:rPr>
        <w:t xml:space="preserve">configured directly or </w:t>
      </w:r>
      <w:r w:rsidR="00FA13F7">
        <w:rPr>
          <w:iCs/>
          <w:sz w:val="22"/>
          <w:szCs w:val="22"/>
          <w:lang w:val="en-GB"/>
        </w:rPr>
        <w:t xml:space="preserve">determined based on </w:t>
      </w:r>
      <w:r w:rsidR="00A45E61">
        <w:rPr>
          <w:iCs/>
          <w:sz w:val="22"/>
          <w:szCs w:val="22"/>
          <w:lang w:val="en-GB"/>
        </w:rPr>
        <w:t>coresetPoolIndex value. For dynamic UL</w:t>
      </w:r>
      <w:r w:rsidR="001D3136">
        <w:rPr>
          <w:iCs/>
          <w:sz w:val="22"/>
          <w:szCs w:val="22"/>
          <w:lang w:val="en-GB"/>
        </w:rPr>
        <w:t xml:space="preserve"> channels/signals such association already exists (based on the scheduling DCI). For periodic/semi-persistent UL channels/</w:t>
      </w:r>
      <w:r w:rsidR="00A31AF7">
        <w:rPr>
          <w:iCs/>
          <w:sz w:val="22"/>
          <w:szCs w:val="22"/>
          <w:lang w:val="en-GB"/>
        </w:rPr>
        <w:t>signals</w:t>
      </w:r>
      <w:r w:rsidR="001D3136">
        <w:rPr>
          <w:iCs/>
          <w:sz w:val="22"/>
          <w:szCs w:val="22"/>
          <w:lang w:val="en-GB"/>
        </w:rPr>
        <w:t xml:space="preserve"> such association can be </w:t>
      </w:r>
      <w:r w:rsidR="0005259E">
        <w:rPr>
          <w:iCs/>
          <w:sz w:val="22"/>
          <w:szCs w:val="22"/>
          <w:lang w:val="en-GB"/>
        </w:rPr>
        <w:t xml:space="preserve">defined by RRC configuration. </w:t>
      </w:r>
    </w:p>
    <w:p w14:paraId="7C25D413" w14:textId="5CE93C87" w:rsidR="0063076B" w:rsidRPr="0063076B" w:rsidRDefault="00DE1194" w:rsidP="00DE119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122ABA">
        <w:rPr>
          <w:rFonts w:eastAsia="Batang"/>
          <w:b/>
          <w:sz w:val="22"/>
          <w:szCs w:val="28"/>
          <w:u w:val="single"/>
          <w:lang w:val="en-GB"/>
        </w:rPr>
        <w:t>1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E176D6">
        <w:rPr>
          <w:b/>
          <w:iCs/>
          <w:sz w:val="22"/>
          <w:szCs w:val="18"/>
          <w:lang w:val="en-GB" w:eastAsia="ko-KR"/>
        </w:rPr>
        <w:t xml:space="preserve">A CC configured with multi-DCI based mTRP can be configured with </w:t>
      </w:r>
      <w:r w:rsidR="004663D9">
        <w:rPr>
          <w:b/>
          <w:iCs/>
          <w:sz w:val="22"/>
          <w:szCs w:val="18"/>
          <w:lang w:val="en-GB" w:eastAsia="ko-KR"/>
        </w:rPr>
        <w:t>two TAG IDs</w:t>
      </w:r>
      <w:r w:rsidR="007A7F35">
        <w:rPr>
          <w:b/>
          <w:iCs/>
          <w:sz w:val="22"/>
          <w:szCs w:val="18"/>
          <w:lang w:val="en-GB" w:eastAsia="ko-KR"/>
        </w:rPr>
        <w:t>. Existing UL-CA framework is used to indicate TA values associated with different TAG IDs.</w:t>
      </w:r>
      <w:r w:rsidRPr="0063076B">
        <w:rPr>
          <w:b/>
          <w:iCs/>
          <w:sz w:val="22"/>
          <w:szCs w:val="18"/>
          <w:lang w:val="en-GB" w:eastAsia="ko-KR"/>
        </w:rPr>
        <w:t xml:space="preserve"> </w:t>
      </w:r>
    </w:p>
    <w:p w14:paraId="43B5B2D6" w14:textId="4B65AF4A" w:rsidR="00DE1194" w:rsidRDefault="007A7F35" w:rsidP="0063076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The two TAG IDs are associated with the two coresetPoolIndex values</w:t>
      </w:r>
      <w:r w:rsidR="00EB316B">
        <w:rPr>
          <w:rFonts w:ascii="Times New Roman" w:hAnsi="Times New Roman"/>
          <w:b/>
          <w:iCs/>
          <w:szCs w:val="18"/>
          <w:lang w:val="en-GB" w:eastAsia="ko-KR"/>
        </w:rPr>
        <w:t>.</w:t>
      </w:r>
    </w:p>
    <w:p w14:paraId="17028765" w14:textId="07E36E83" w:rsidR="00EB316B" w:rsidRDefault="00EB316B" w:rsidP="0063076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Association between UL </w:t>
      </w:r>
      <w:r w:rsidR="00D4569B">
        <w:rPr>
          <w:rFonts w:ascii="Times New Roman" w:hAnsi="Times New Roman"/>
          <w:b/>
          <w:iCs/>
          <w:szCs w:val="18"/>
          <w:lang w:val="en-GB" w:eastAsia="ko-KR"/>
        </w:rPr>
        <w:t xml:space="preserve">channels/signals and the two TAG IDs </w:t>
      </w:r>
      <w:r w:rsidR="004E365B">
        <w:rPr>
          <w:rFonts w:ascii="Times New Roman" w:hAnsi="Times New Roman"/>
          <w:b/>
          <w:iCs/>
          <w:szCs w:val="18"/>
          <w:lang w:val="en-GB" w:eastAsia="ko-KR"/>
        </w:rPr>
        <w:t>is determined based on coresetPoolIndex value:</w:t>
      </w:r>
    </w:p>
    <w:p w14:paraId="3B134107" w14:textId="3B116FE3" w:rsidR="004E365B" w:rsidRDefault="004E365B" w:rsidP="004E365B">
      <w:pPr>
        <w:pStyle w:val="ListParagraph"/>
        <w:numPr>
          <w:ilvl w:val="1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For dynamic UL channels</w:t>
      </w:r>
      <w:r w:rsidR="00BB77A4">
        <w:rPr>
          <w:rFonts w:ascii="Times New Roman" w:hAnsi="Times New Roman"/>
          <w:b/>
          <w:iCs/>
          <w:szCs w:val="18"/>
          <w:lang w:val="en-GB" w:eastAsia="ko-KR"/>
        </w:rPr>
        <w:t>/signals</w:t>
      </w:r>
      <w:r w:rsidR="00197634">
        <w:rPr>
          <w:rFonts w:ascii="Times New Roman" w:hAnsi="Times New Roman"/>
          <w:b/>
          <w:iCs/>
          <w:szCs w:val="18"/>
          <w:lang w:val="en-GB" w:eastAsia="ko-KR"/>
        </w:rPr>
        <w:t>: Reuse Rel-16 rule for</w:t>
      </w:r>
      <w:r w:rsidR="00F63B61">
        <w:rPr>
          <w:rFonts w:ascii="Times New Roman" w:hAnsi="Times New Roman"/>
          <w:b/>
          <w:iCs/>
          <w:szCs w:val="18"/>
          <w:lang w:val="en-GB" w:eastAsia="ko-KR"/>
        </w:rPr>
        <w:t xml:space="preserve"> associated coresetPoolIndex value</w:t>
      </w:r>
    </w:p>
    <w:p w14:paraId="228F210C" w14:textId="0442826F" w:rsidR="00F63B61" w:rsidRPr="0063076B" w:rsidRDefault="00F63B61" w:rsidP="004E365B">
      <w:pPr>
        <w:pStyle w:val="ListParagraph"/>
        <w:numPr>
          <w:ilvl w:val="1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For periodic/semi-persistent UL channel</w:t>
      </w:r>
      <w:r w:rsidR="000C4AE4">
        <w:rPr>
          <w:rFonts w:ascii="Times New Roman" w:hAnsi="Times New Roman"/>
          <w:b/>
          <w:iCs/>
          <w:szCs w:val="18"/>
          <w:lang w:val="en-GB" w:eastAsia="ko-KR"/>
        </w:rPr>
        <w:t>s/signals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: </w:t>
      </w:r>
      <w:r w:rsidR="009642F3">
        <w:rPr>
          <w:rFonts w:ascii="Times New Roman" w:hAnsi="Times New Roman"/>
          <w:b/>
          <w:iCs/>
          <w:szCs w:val="18"/>
          <w:lang w:val="en-GB" w:eastAsia="ko-KR"/>
        </w:rPr>
        <w:t xml:space="preserve">RRC </w:t>
      </w:r>
      <w:r w:rsidR="00B56F70">
        <w:rPr>
          <w:rFonts w:ascii="Times New Roman" w:hAnsi="Times New Roman"/>
          <w:b/>
          <w:iCs/>
          <w:szCs w:val="18"/>
          <w:lang w:val="en-GB" w:eastAsia="ko-KR"/>
        </w:rPr>
        <w:t>configures the associated coresetPoolIndex value</w:t>
      </w:r>
      <w:r w:rsidR="009642F3">
        <w:rPr>
          <w:rFonts w:ascii="Times New Roman" w:hAnsi="Times New Roman"/>
          <w:b/>
          <w:iCs/>
          <w:szCs w:val="18"/>
          <w:lang w:val="en-GB" w:eastAsia="ko-KR"/>
        </w:rPr>
        <w:t xml:space="preserve"> </w:t>
      </w:r>
    </w:p>
    <w:p w14:paraId="3664CB09" w14:textId="3BBB8928" w:rsidR="009C3EB3" w:rsidRPr="00B56F70" w:rsidRDefault="009C3EB3" w:rsidP="009C3EB3">
      <w:pPr>
        <w:jc w:val="both"/>
        <w:rPr>
          <w:bCs/>
          <w:iCs/>
          <w:sz w:val="22"/>
          <w:szCs w:val="22"/>
          <w:lang w:val="en-GB"/>
        </w:rPr>
      </w:pPr>
    </w:p>
    <w:p w14:paraId="2489A191" w14:textId="5B3249B4" w:rsidR="00B56F70" w:rsidRDefault="00FB2E65" w:rsidP="009C3EB3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Another basic aspect that needs to be addressed is the maximum difference between the two TA values in a CC. </w:t>
      </w:r>
      <w:r w:rsidR="00922D99">
        <w:rPr>
          <w:bCs/>
          <w:iCs/>
          <w:sz w:val="22"/>
          <w:szCs w:val="22"/>
          <w:lang w:val="en-GB"/>
        </w:rPr>
        <w:t>Similar to the discussion above, we propose to reuse the UL-CA. In RAN4 specifications</w:t>
      </w:r>
      <w:r w:rsidR="005C3558">
        <w:rPr>
          <w:bCs/>
          <w:iCs/>
          <w:sz w:val="22"/>
          <w:szCs w:val="22"/>
          <w:lang w:val="en-GB"/>
        </w:rPr>
        <w:t xml:space="preserve"> (38.</w:t>
      </w:r>
      <w:r w:rsidR="001B5D58">
        <w:rPr>
          <w:bCs/>
          <w:iCs/>
          <w:sz w:val="22"/>
          <w:szCs w:val="22"/>
          <w:lang w:val="en-GB"/>
        </w:rPr>
        <w:t>133, Section 7.5.4</w:t>
      </w:r>
      <w:r w:rsidR="00922D99">
        <w:rPr>
          <w:bCs/>
          <w:iCs/>
          <w:sz w:val="22"/>
          <w:szCs w:val="22"/>
          <w:lang w:val="en-GB"/>
        </w:rPr>
        <w:t xml:space="preserve">, the maximum </w:t>
      </w:r>
      <w:r w:rsidR="00A83CA5" w:rsidRPr="00A83CA5">
        <w:rPr>
          <w:bCs/>
          <w:iCs/>
          <w:sz w:val="22"/>
          <w:szCs w:val="22"/>
          <w:lang w:val="en-GB"/>
        </w:rPr>
        <w:t>uplink transmission timing difference</w:t>
      </w:r>
      <w:r w:rsidR="00A83CA5">
        <w:rPr>
          <w:bCs/>
          <w:iCs/>
          <w:sz w:val="22"/>
          <w:szCs w:val="22"/>
          <w:lang w:val="en-GB"/>
        </w:rPr>
        <w:t xml:space="preserve"> for </w:t>
      </w:r>
      <w:r w:rsidR="005D0A55">
        <w:rPr>
          <w:bCs/>
          <w:iCs/>
          <w:sz w:val="22"/>
          <w:szCs w:val="22"/>
          <w:lang w:val="en-GB"/>
        </w:rPr>
        <w:t>inter-band NR CA (between different TAGs) is specified</w:t>
      </w:r>
      <w:r w:rsidR="00482278">
        <w:rPr>
          <w:bCs/>
          <w:iCs/>
          <w:sz w:val="22"/>
          <w:szCs w:val="22"/>
          <w:lang w:val="en-GB"/>
        </w:rPr>
        <w:t xml:space="preserve"> in as shown in the table below</w:t>
      </w:r>
      <w:r w:rsidR="009936E8">
        <w:rPr>
          <w:bCs/>
          <w:iCs/>
          <w:sz w:val="22"/>
          <w:szCs w:val="22"/>
          <w:lang w:val="en-GB"/>
        </w:rPr>
        <w:t>:</w:t>
      </w:r>
    </w:p>
    <w:p w14:paraId="334254B6" w14:textId="3A3424D3" w:rsidR="009936E8" w:rsidRPr="00B56F70" w:rsidRDefault="009936E8" w:rsidP="009C3EB3">
      <w:pPr>
        <w:jc w:val="both"/>
        <w:rPr>
          <w:bCs/>
          <w:iCs/>
          <w:sz w:val="22"/>
          <w:szCs w:val="22"/>
          <w:lang w:val="en-GB"/>
        </w:rPr>
      </w:pPr>
      <w:r w:rsidRPr="009936E8">
        <w:rPr>
          <w:bCs/>
          <w:iCs/>
          <w:noProof/>
          <w:sz w:val="22"/>
          <w:szCs w:val="22"/>
          <w:lang w:val="en-GB"/>
        </w:rPr>
        <w:drawing>
          <wp:inline distT="0" distB="0" distL="0" distR="0" wp14:anchorId="20568986" wp14:editId="6A5D5779">
            <wp:extent cx="6332220" cy="12801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13768" w14:textId="0142590B" w:rsidR="00EF6037" w:rsidRDefault="00BE35A5" w:rsidP="00B75C41">
      <w:pPr>
        <w:jc w:val="both"/>
        <w:rPr>
          <w:rFonts w:asciiTheme="majorBidi" w:hAnsiTheme="majorBidi" w:cstheme="majorBidi"/>
          <w:iCs/>
          <w:sz w:val="22"/>
          <w:szCs w:val="22"/>
          <w:lang w:val="en-GB"/>
        </w:rPr>
      </w:pPr>
      <w:r w:rsidRPr="00F731BE">
        <w:rPr>
          <w:bCs/>
          <w:iCs/>
          <w:sz w:val="22"/>
          <w:szCs w:val="22"/>
          <w:lang w:val="en-GB"/>
        </w:rPr>
        <w:t>As it can be seen</w:t>
      </w:r>
      <w:r w:rsidR="00F731BE">
        <w:rPr>
          <w:bCs/>
          <w:iCs/>
          <w:sz w:val="22"/>
          <w:szCs w:val="22"/>
          <w:lang w:val="en-GB"/>
        </w:rPr>
        <w:t>, within a given FR, the maxim</w:t>
      </w:r>
      <w:r w:rsidR="00182512">
        <w:rPr>
          <w:bCs/>
          <w:iCs/>
          <w:sz w:val="22"/>
          <w:szCs w:val="22"/>
          <w:lang w:val="en-GB"/>
        </w:rPr>
        <w:t>um difference is 34.6</w:t>
      </w:r>
      <w:r w:rsidR="0004202B" w:rsidRPr="0004202B">
        <w:rPr>
          <w:rFonts w:asciiTheme="majorBidi" w:hAnsiTheme="majorBidi" w:cstheme="majorBidi"/>
          <w:iCs/>
          <w:sz w:val="22"/>
          <w:szCs w:val="22"/>
          <w:lang w:val="en-GB"/>
        </w:rPr>
        <w:t xml:space="preserve"> </w:t>
      </w:r>
      <w:r w:rsidR="0004202B">
        <w:rPr>
          <w:rFonts w:asciiTheme="majorBidi" w:hAnsiTheme="majorBidi" w:cstheme="majorBidi"/>
          <w:iCs/>
          <w:sz w:val="22"/>
          <w:szCs w:val="22"/>
          <w:lang w:val="en-GB"/>
        </w:rPr>
        <w:t>µsec</w:t>
      </w:r>
      <w:r w:rsidR="00182512">
        <w:rPr>
          <w:bCs/>
          <w:iCs/>
          <w:sz w:val="22"/>
          <w:szCs w:val="22"/>
          <w:lang w:val="en-GB"/>
        </w:rPr>
        <w:t xml:space="preserve"> </w:t>
      </w:r>
      <w:r w:rsidR="0004202B">
        <w:rPr>
          <w:bCs/>
          <w:iCs/>
          <w:sz w:val="22"/>
          <w:szCs w:val="22"/>
          <w:lang w:val="en-GB"/>
        </w:rPr>
        <w:t xml:space="preserve">in FR1 and </w:t>
      </w:r>
      <w:r w:rsidR="00560D6E">
        <w:rPr>
          <w:bCs/>
          <w:iCs/>
          <w:sz w:val="22"/>
          <w:szCs w:val="22"/>
          <w:lang w:val="en-GB"/>
        </w:rPr>
        <w:t xml:space="preserve">8.5 </w:t>
      </w:r>
      <w:r w:rsidR="00560D6E">
        <w:rPr>
          <w:rFonts w:asciiTheme="majorBidi" w:hAnsiTheme="majorBidi" w:cstheme="majorBidi"/>
          <w:iCs/>
          <w:sz w:val="22"/>
          <w:szCs w:val="22"/>
          <w:lang w:val="en-GB"/>
        </w:rPr>
        <w:t xml:space="preserve">µsec in FR2. The same values should be reused for maximum </w:t>
      </w:r>
      <w:r w:rsidR="00214D6F">
        <w:rPr>
          <w:rFonts w:asciiTheme="majorBidi" w:hAnsiTheme="majorBidi" w:cstheme="majorBidi"/>
          <w:iCs/>
          <w:sz w:val="22"/>
          <w:szCs w:val="22"/>
          <w:lang w:val="en-GB"/>
        </w:rPr>
        <w:t xml:space="preserve">uplink transmission timing difference between two TAs in a given CC depending on </w:t>
      </w:r>
      <w:r w:rsidR="00F941EC">
        <w:rPr>
          <w:rFonts w:asciiTheme="majorBidi" w:hAnsiTheme="majorBidi" w:cstheme="majorBidi"/>
          <w:iCs/>
          <w:sz w:val="22"/>
          <w:szCs w:val="22"/>
          <w:lang w:val="en-GB"/>
        </w:rPr>
        <w:t>the frequency range of the CC:</w:t>
      </w:r>
    </w:p>
    <w:p w14:paraId="695EA52E" w14:textId="6AF0B68E" w:rsidR="00F941EC" w:rsidRDefault="00F941EC" w:rsidP="00B75C41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367BA9">
        <w:rPr>
          <w:rFonts w:eastAsia="Batang"/>
          <w:b/>
          <w:sz w:val="22"/>
          <w:szCs w:val="28"/>
          <w:u w:val="single"/>
          <w:lang w:val="en-GB"/>
        </w:rPr>
        <w:t>2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The </w:t>
      </w:r>
      <w:r w:rsidRPr="00F941EC">
        <w:rPr>
          <w:b/>
          <w:iCs/>
          <w:sz w:val="22"/>
          <w:szCs w:val="18"/>
          <w:lang w:val="en-GB" w:eastAsia="ko-KR"/>
        </w:rPr>
        <w:t>maximum uplink transmission timing difference between two TAs in a given CC</w:t>
      </w:r>
      <w:r>
        <w:rPr>
          <w:b/>
          <w:iCs/>
          <w:sz w:val="22"/>
          <w:szCs w:val="18"/>
          <w:lang w:val="en-GB" w:eastAsia="ko-KR"/>
        </w:rPr>
        <w:t xml:space="preserve"> is the same as </w:t>
      </w:r>
      <w:r w:rsidR="00367BA9">
        <w:rPr>
          <w:b/>
          <w:iCs/>
          <w:sz w:val="22"/>
          <w:szCs w:val="18"/>
          <w:lang w:val="en-GB" w:eastAsia="ko-KR"/>
        </w:rPr>
        <w:t>inter-band NR CA, which depends on the frequency range of the CC.</w:t>
      </w:r>
    </w:p>
    <w:p w14:paraId="59ADD928" w14:textId="65DD0228" w:rsidR="00367BA9" w:rsidRDefault="00507CF2" w:rsidP="00B75C41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As discussed above, the </w:t>
      </w:r>
      <w:r w:rsidR="00042326">
        <w:rPr>
          <w:bCs/>
          <w:iCs/>
          <w:sz w:val="22"/>
          <w:szCs w:val="22"/>
          <w:lang w:val="en-GB"/>
        </w:rPr>
        <w:t xml:space="preserve">TA command in MAC-CE </w:t>
      </w:r>
      <w:r w:rsidR="001A6126">
        <w:rPr>
          <w:bCs/>
          <w:iCs/>
          <w:sz w:val="22"/>
          <w:szCs w:val="22"/>
          <w:lang w:val="en-GB"/>
        </w:rPr>
        <w:t xml:space="preserve">can be indicated per TAG ID, which is used for the relative (accumulative) </w:t>
      </w:r>
      <w:r w:rsidR="00D36CA1">
        <w:rPr>
          <w:bCs/>
          <w:iCs/>
          <w:sz w:val="22"/>
          <w:szCs w:val="22"/>
          <w:lang w:val="en-GB"/>
        </w:rPr>
        <w:t xml:space="preserve">TA value. </w:t>
      </w:r>
      <w:r w:rsidR="00A84955">
        <w:rPr>
          <w:bCs/>
          <w:iCs/>
          <w:sz w:val="22"/>
          <w:szCs w:val="22"/>
          <w:lang w:val="en-GB"/>
        </w:rPr>
        <w:t xml:space="preserve">In legacy </w:t>
      </w:r>
      <w:r>
        <w:rPr>
          <w:bCs/>
          <w:iCs/>
          <w:sz w:val="22"/>
          <w:szCs w:val="22"/>
          <w:lang w:val="en-GB"/>
        </w:rPr>
        <w:t xml:space="preserve">systems for connected mode UEs, </w:t>
      </w:r>
      <w:r w:rsidR="009A0120">
        <w:rPr>
          <w:bCs/>
          <w:iCs/>
          <w:sz w:val="22"/>
          <w:szCs w:val="22"/>
          <w:lang w:val="en-GB"/>
        </w:rPr>
        <w:t xml:space="preserve">PDCCH order can be used </w:t>
      </w:r>
      <w:r w:rsidR="00212578">
        <w:rPr>
          <w:bCs/>
          <w:iCs/>
          <w:sz w:val="22"/>
          <w:szCs w:val="22"/>
          <w:lang w:val="en-GB"/>
        </w:rPr>
        <w:t xml:space="preserve">to trigger contention-free random access to acquire UL timing when it goes out-of-sync. </w:t>
      </w:r>
      <w:r w:rsidR="00A85806">
        <w:rPr>
          <w:bCs/>
          <w:iCs/>
          <w:sz w:val="22"/>
          <w:szCs w:val="22"/>
          <w:lang w:val="en-GB"/>
        </w:rPr>
        <w:t xml:space="preserve">The PDCCH order for this purpose can be used </w:t>
      </w:r>
      <w:r w:rsidR="001872E1">
        <w:rPr>
          <w:bCs/>
          <w:iCs/>
          <w:sz w:val="22"/>
          <w:szCs w:val="22"/>
          <w:lang w:val="en-GB"/>
        </w:rPr>
        <w:t>either for the PCell (for pTAG) or SCell (for sTAG)</w:t>
      </w:r>
      <w:r w:rsidR="00F30871">
        <w:rPr>
          <w:bCs/>
          <w:iCs/>
          <w:sz w:val="22"/>
          <w:szCs w:val="22"/>
          <w:lang w:val="en-GB"/>
        </w:rPr>
        <w:t xml:space="preserve">. In either case, UE transmits the </w:t>
      </w:r>
      <w:r w:rsidR="003E7A33">
        <w:rPr>
          <w:bCs/>
          <w:iCs/>
          <w:sz w:val="22"/>
          <w:szCs w:val="22"/>
          <w:lang w:val="en-GB"/>
        </w:rPr>
        <w:t xml:space="preserve">PRACH in the cell for which </w:t>
      </w:r>
      <w:r w:rsidR="005B51B7">
        <w:rPr>
          <w:bCs/>
          <w:iCs/>
          <w:sz w:val="22"/>
          <w:szCs w:val="22"/>
          <w:lang w:val="en-GB"/>
        </w:rPr>
        <w:t>the UL timing re-sync is required</w:t>
      </w:r>
      <w:r w:rsidR="00CE7874">
        <w:rPr>
          <w:bCs/>
          <w:iCs/>
          <w:sz w:val="22"/>
          <w:szCs w:val="22"/>
          <w:lang w:val="en-GB"/>
        </w:rPr>
        <w:t xml:space="preserve"> in response to the PDCCH order, and then RAR PDCCH/PDSCH is received on the P</w:t>
      </w:r>
      <w:r w:rsidR="00CF57A1">
        <w:rPr>
          <w:bCs/>
          <w:iCs/>
          <w:sz w:val="22"/>
          <w:szCs w:val="22"/>
          <w:lang w:val="en-GB"/>
        </w:rPr>
        <w:t>Cell. The RAR PDSCH indicates the absolute TA value (</w:t>
      </w:r>
      <w:r w:rsidR="006663AD">
        <w:rPr>
          <w:bCs/>
          <w:iCs/>
          <w:sz w:val="22"/>
          <w:szCs w:val="22"/>
          <w:lang w:val="en-GB"/>
        </w:rPr>
        <w:t>12 bits</w:t>
      </w:r>
      <w:r w:rsidR="00CF57A1">
        <w:rPr>
          <w:bCs/>
          <w:iCs/>
          <w:sz w:val="22"/>
          <w:szCs w:val="22"/>
          <w:lang w:val="en-GB"/>
        </w:rPr>
        <w:t>)</w:t>
      </w:r>
      <w:r w:rsidR="00303174">
        <w:rPr>
          <w:bCs/>
          <w:iCs/>
          <w:sz w:val="22"/>
          <w:szCs w:val="22"/>
          <w:lang w:val="en-GB"/>
        </w:rPr>
        <w:t xml:space="preserve"> for the </w:t>
      </w:r>
      <w:r w:rsidR="00A46601">
        <w:rPr>
          <w:bCs/>
          <w:iCs/>
          <w:sz w:val="22"/>
          <w:szCs w:val="22"/>
          <w:lang w:val="en-GB"/>
        </w:rPr>
        <w:t>cell in which the PRACH is transmitted on</w:t>
      </w:r>
      <w:r w:rsidR="005B240F">
        <w:rPr>
          <w:bCs/>
          <w:iCs/>
          <w:sz w:val="22"/>
          <w:szCs w:val="22"/>
          <w:lang w:val="en-GB"/>
        </w:rPr>
        <w:t>.</w:t>
      </w:r>
      <w:r w:rsidR="00D143CC">
        <w:rPr>
          <w:bCs/>
          <w:iCs/>
          <w:sz w:val="22"/>
          <w:szCs w:val="22"/>
          <w:lang w:val="en-GB"/>
        </w:rPr>
        <w:t xml:space="preserve"> This is illustrated in </w:t>
      </w:r>
      <w:r w:rsidR="007631E8">
        <w:rPr>
          <w:bCs/>
          <w:iCs/>
          <w:sz w:val="22"/>
          <w:szCs w:val="22"/>
          <w:lang w:val="en-GB"/>
        </w:rPr>
        <w:fldChar w:fldCharType="begin"/>
      </w:r>
      <w:r w:rsidR="007631E8">
        <w:rPr>
          <w:bCs/>
          <w:iCs/>
          <w:sz w:val="22"/>
          <w:szCs w:val="22"/>
          <w:lang w:val="en-GB"/>
        </w:rPr>
        <w:instrText xml:space="preserve"> REF _Ref101182590 \h </w:instrText>
      </w:r>
      <w:r w:rsidR="007631E8">
        <w:rPr>
          <w:bCs/>
          <w:iCs/>
          <w:sz w:val="22"/>
          <w:szCs w:val="22"/>
          <w:lang w:val="en-GB"/>
        </w:rPr>
      </w:r>
      <w:r w:rsidR="007631E8">
        <w:rPr>
          <w:bCs/>
          <w:iCs/>
          <w:sz w:val="22"/>
          <w:szCs w:val="22"/>
          <w:lang w:val="en-GB"/>
        </w:rPr>
        <w:fldChar w:fldCharType="separate"/>
      </w:r>
      <w:r w:rsidR="007631E8" w:rsidRPr="00563033">
        <w:rPr>
          <w:sz w:val="22"/>
          <w:szCs w:val="22"/>
        </w:rPr>
        <w:t xml:space="preserve">Figure </w:t>
      </w:r>
      <w:r w:rsidR="007631E8" w:rsidRPr="00563033">
        <w:rPr>
          <w:noProof/>
          <w:sz w:val="22"/>
          <w:szCs w:val="22"/>
        </w:rPr>
        <w:t>3</w:t>
      </w:r>
      <w:r w:rsidR="007631E8">
        <w:rPr>
          <w:bCs/>
          <w:iCs/>
          <w:sz w:val="22"/>
          <w:szCs w:val="22"/>
          <w:lang w:val="en-GB"/>
        </w:rPr>
        <w:fldChar w:fldCharType="end"/>
      </w:r>
      <w:r w:rsidR="007631E8">
        <w:rPr>
          <w:bCs/>
          <w:iCs/>
          <w:sz w:val="22"/>
          <w:szCs w:val="22"/>
          <w:lang w:val="en-GB"/>
        </w:rPr>
        <w:t>.</w:t>
      </w:r>
    </w:p>
    <w:p w14:paraId="2A664702" w14:textId="77777777" w:rsidR="00563033" w:rsidRDefault="002C19B9" w:rsidP="00563033">
      <w:pPr>
        <w:keepNext/>
        <w:jc w:val="center"/>
      </w:pPr>
      <w:r>
        <w:rPr>
          <w:bCs/>
          <w:iCs/>
          <w:noProof/>
          <w:sz w:val="22"/>
          <w:szCs w:val="22"/>
          <w:lang w:val="en-GB"/>
        </w:rPr>
        <w:lastRenderedPageBreak/>
        <w:drawing>
          <wp:inline distT="0" distB="0" distL="0" distR="0" wp14:anchorId="1E5B5731" wp14:editId="32826934">
            <wp:extent cx="6297930" cy="200474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601" cy="2011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33A63" w14:textId="5CCC76B1" w:rsidR="00D143CC" w:rsidRPr="00563033" w:rsidRDefault="00563033" w:rsidP="00563033">
      <w:pPr>
        <w:pStyle w:val="Caption"/>
        <w:jc w:val="center"/>
        <w:rPr>
          <w:bCs w:val="0"/>
          <w:iCs/>
          <w:sz w:val="24"/>
          <w:szCs w:val="24"/>
          <w:lang w:val="en-GB"/>
        </w:rPr>
      </w:pPr>
      <w:bookmarkStart w:id="4" w:name="_Ref101182590"/>
      <w:r w:rsidRPr="00563033">
        <w:rPr>
          <w:sz w:val="22"/>
          <w:szCs w:val="22"/>
        </w:rPr>
        <w:t xml:space="preserve">Figure </w:t>
      </w:r>
      <w:r w:rsidRPr="00563033">
        <w:rPr>
          <w:sz w:val="22"/>
          <w:szCs w:val="22"/>
        </w:rPr>
        <w:fldChar w:fldCharType="begin"/>
      </w:r>
      <w:r w:rsidRPr="00563033">
        <w:rPr>
          <w:sz w:val="22"/>
          <w:szCs w:val="22"/>
        </w:rPr>
        <w:instrText xml:space="preserve"> SEQ Figure \* ARABIC </w:instrText>
      </w:r>
      <w:r w:rsidRPr="00563033">
        <w:rPr>
          <w:sz w:val="22"/>
          <w:szCs w:val="22"/>
        </w:rPr>
        <w:fldChar w:fldCharType="separate"/>
      </w:r>
      <w:r w:rsidR="00110289">
        <w:rPr>
          <w:noProof/>
          <w:sz w:val="22"/>
          <w:szCs w:val="22"/>
        </w:rPr>
        <w:t>3</w:t>
      </w:r>
      <w:r w:rsidRPr="00563033">
        <w:rPr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: </w:t>
      </w:r>
      <w:r w:rsidR="005F44D3">
        <w:rPr>
          <w:sz w:val="22"/>
          <w:szCs w:val="22"/>
        </w:rPr>
        <w:t>CFRA triggered by PDCCH order to acquire UL timing</w:t>
      </w:r>
      <w:r w:rsidR="001965EA">
        <w:rPr>
          <w:sz w:val="22"/>
          <w:szCs w:val="22"/>
        </w:rPr>
        <w:t xml:space="preserve"> for PCell / SCell.</w:t>
      </w:r>
    </w:p>
    <w:p w14:paraId="79F4A7DC" w14:textId="2D59D0F6" w:rsidR="00D143CC" w:rsidRDefault="0045313D" w:rsidP="00B75C41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In the case of two TAs in a CC (either PCell or SCell), some </w:t>
      </w:r>
      <w:r w:rsidR="00CF74F2">
        <w:rPr>
          <w:bCs/>
          <w:iCs/>
          <w:sz w:val="22"/>
          <w:szCs w:val="22"/>
          <w:lang w:val="en-GB"/>
        </w:rPr>
        <w:t xml:space="preserve">further study may be needed with respect to impact </w:t>
      </w:r>
      <w:r w:rsidR="000C77C6">
        <w:rPr>
          <w:bCs/>
          <w:iCs/>
          <w:sz w:val="22"/>
          <w:szCs w:val="22"/>
          <w:lang w:val="en-GB"/>
        </w:rPr>
        <w:t>to</w:t>
      </w:r>
      <w:r w:rsidR="00CF74F2">
        <w:rPr>
          <w:bCs/>
          <w:iCs/>
          <w:sz w:val="22"/>
          <w:szCs w:val="22"/>
          <w:lang w:val="en-GB"/>
        </w:rPr>
        <w:t xml:space="preserve"> </w:t>
      </w:r>
      <w:r w:rsidR="000C77C6">
        <w:rPr>
          <w:bCs/>
          <w:iCs/>
          <w:sz w:val="22"/>
          <w:szCs w:val="22"/>
          <w:lang w:val="en-GB"/>
        </w:rPr>
        <w:t xml:space="preserve">the </w:t>
      </w:r>
      <w:r w:rsidR="00CF74F2">
        <w:rPr>
          <w:bCs/>
          <w:iCs/>
          <w:sz w:val="22"/>
          <w:szCs w:val="22"/>
          <w:lang w:val="en-GB"/>
        </w:rPr>
        <w:t xml:space="preserve">PDCCH order </w:t>
      </w:r>
      <w:r w:rsidR="000C77C6">
        <w:rPr>
          <w:bCs/>
          <w:iCs/>
          <w:sz w:val="22"/>
          <w:szCs w:val="22"/>
          <w:lang w:val="en-GB"/>
        </w:rPr>
        <w:t>for</w:t>
      </w:r>
      <w:r w:rsidR="00CF74F2">
        <w:rPr>
          <w:bCs/>
          <w:iCs/>
          <w:sz w:val="22"/>
          <w:szCs w:val="22"/>
          <w:lang w:val="en-GB"/>
        </w:rPr>
        <w:t xml:space="preserve"> acquir</w:t>
      </w:r>
      <w:r w:rsidR="0050502C">
        <w:rPr>
          <w:bCs/>
          <w:iCs/>
          <w:sz w:val="22"/>
          <w:szCs w:val="22"/>
          <w:lang w:val="en-GB"/>
        </w:rPr>
        <w:t>ing</w:t>
      </w:r>
      <w:r w:rsidR="00CF74F2">
        <w:rPr>
          <w:bCs/>
          <w:iCs/>
          <w:sz w:val="22"/>
          <w:szCs w:val="22"/>
          <w:lang w:val="en-GB"/>
        </w:rPr>
        <w:t xml:space="preserve"> </w:t>
      </w:r>
      <w:r w:rsidR="00DD2A92">
        <w:rPr>
          <w:bCs/>
          <w:iCs/>
          <w:sz w:val="22"/>
          <w:szCs w:val="22"/>
          <w:lang w:val="en-GB"/>
        </w:rPr>
        <w:t>UL timing for the two TRPs.</w:t>
      </w:r>
      <w:r w:rsidR="00A54B43">
        <w:rPr>
          <w:bCs/>
          <w:iCs/>
          <w:sz w:val="22"/>
          <w:szCs w:val="22"/>
          <w:lang w:val="en-GB"/>
        </w:rPr>
        <w:t xml:space="preserve"> In particular, UE needs to know whether the indicated TA command in RAR PDSCH corresponds to the first TA or </w:t>
      </w:r>
      <w:r w:rsidR="004C7F51">
        <w:rPr>
          <w:bCs/>
          <w:iCs/>
          <w:sz w:val="22"/>
          <w:szCs w:val="22"/>
          <w:lang w:val="en-GB"/>
        </w:rPr>
        <w:t xml:space="preserve">the </w:t>
      </w:r>
      <w:r w:rsidR="00A54B43">
        <w:rPr>
          <w:bCs/>
          <w:iCs/>
          <w:sz w:val="22"/>
          <w:szCs w:val="22"/>
          <w:lang w:val="en-GB"/>
        </w:rPr>
        <w:t>second TA in the CC.</w:t>
      </w:r>
    </w:p>
    <w:p w14:paraId="6A6BD210" w14:textId="6DA905F8" w:rsidR="00A54B43" w:rsidRDefault="00A54B43" w:rsidP="00B75C41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7631E8">
        <w:rPr>
          <w:rFonts w:eastAsia="Batang"/>
          <w:b/>
          <w:sz w:val="22"/>
          <w:szCs w:val="28"/>
          <w:u w:val="single"/>
          <w:lang w:val="en-GB"/>
        </w:rPr>
        <w:t>3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50502C">
        <w:rPr>
          <w:b/>
          <w:iCs/>
          <w:sz w:val="22"/>
          <w:szCs w:val="18"/>
          <w:lang w:val="en-GB" w:eastAsia="ko-KR"/>
        </w:rPr>
        <w:t xml:space="preserve">Study the impact of two TAs per CC </w:t>
      </w:r>
      <w:r w:rsidR="00E36D4D">
        <w:rPr>
          <w:b/>
          <w:iCs/>
          <w:sz w:val="22"/>
          <w:szCs w:val="18"/>
          <w:lang w:val="en-GB" w:eastAsia="ko-KR"/>
        </w:rPr>
        <w:t>to CFRA triggered by PDCCH order for acquiring the UL timing for each of the two TAs.</w:t>
      </w:r>
    </w:p>
    <w:p w14:paraId="6B37D29C" w14:textId="19207C2A" w:rsidR="007631E8" w:rsidRDefault="00830138" w:rsidP="00B75C41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Another issue </w:t>
      </w:r>
      <w:r w:rsidR="005C00A6">
        <w:rPr>
          <w:bCs/>
          <w:iCs/>
          <w:sz w:val="22"/>
          <w:szCs w:val="22"/>
          <w:lang w:val="en-GB"/>
        </w:rPr>
        <w:t xml:space="preserve">is related to overlaps between two UL channels / signals </w:t>
      </w:r>
      <w:r w:rsidR="00D6649B">
        <w:rPr>
          <w:bCs/>
          <w:iCs/>
          <w:sz w:val="22"/>
          <w:szCs w:val="22"/>
          <w:lang w:val="en-GB"/>
        </w:rPr>
        <w:t>due to different TAs</w:t>
      </w:r>
      <w:r w:rsidR="008B30DE">
        <w:rPr>
          <w:bCs/>
          <w:iCs/>
          <w:sz w:val="22"/>
          <w:szCs w:val="22"/>
          <w:lang w:val="en-GB"/>
        </w:rPr>
        <w:t xml:space="preserve"> in a same CC. For example, if UL channel 1 and UL channel 2 do not overlaps in </w:t>
      </w:r>
      <w:r w:rsidR="005B47D6">
        <w:rPr>
          <w:bCs/>
          <w:iCs/>
          <w:sz w:val="22"/>
          <w:szCs w:val="22"/>
          <w:lang w:val="en-GB"/>
        </w:rPr>
        <w:t>logical time (w/o considering TA)</w:t>
      </w:r>
      <w:r w:rsidR="004A6807">
        <w:rPr>
          <w:bCs/>
          <w:iCs/>
          <w:sz w:val="22"/>
          <w:szCs w:val="22"/>
          <w:lang w:val="en-GB"/>
        </w:rPr>
        <w:t xml:space="preserve"> but they overlap in actual time</w:t>
      </w:r>
      <w:r w:rsidR="00F81FE0">
        <w:rPr>
          <w:bCs/>
          <w:iCs/>
          <w:sz w:val="22"/>
          <w:szCs w:val="22"/>
          <w:lang w:val="en-GB"/>
        </w:rPr>
        <w:t xml:space="preserve"> due to different TA values</w:t>
      </w:r>
      <w:r w:rsidR="005E770B">
        <w:rPr>
          <w:bCs/>
          <w:iCs/>
          <w:sz w:val="22"/>
          <w:szCs w:val="22"/>
          <w:lang w:val="en-GB"/>
        </w:rPr>
        <w:t xml:space="preserve">, </w:t>
      </w:r>
      <w:r w:rsidR="00386539">
        <w:rPr>
          <w:bCs/>
          <w:iCs/>
          <w:sz w:val="22"/>
          <w:szCs w:val="22"/>
          <w:lang w:val="en-GB"/>
        </w:rPr>
        <w:t>the following possibilities should be further studied:</w:t>
      </w:r>
    </w:p>
    <w:p w14:paraId="2B0EF2A9" w14:textId="49FFEF23" w:rsidR="007A6527" w:rsidRDefault="007A6527" w:rsidP="007A6527">
      <w:pPr>
        <w:pStyle w:val="ListParagraph"/>
        <w:numPr>
          <w:ilvl w:val="0"/>
          <w:numId w:val="32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7A6527">
        <w:rPr>
          <w:rFonts w:asciiTheme="majorBidi" w:hAnsiTheme="majorBidi" w:cstheme="majorBidi"/>
          <w:bCs/>
          <w:iCs/>
          <w:lang w:val="en-GB"/>
        </w:rPr>
        <w:t xml:space="preserve">If UE can transmit </w:t>
      </w:r>
      <w:r w:rsidR="00493A54">
        <w:rPr>
          <w:rFonts w:asciiTheme="majorBidi" w:hAnsiTheme="majorBidi" w:cstheme="majorBidi"/>
          <w:bCs/>
          <w:iCs/>
          <w:lang w:val="en-GB"/>
        </w:rPr>
        <w:t xml:space="preserve">the </w:t>
      </w:r>
      <w:r w:rsidRPr="007A6527">
        <w:rPr>
          <w:rFonts w:asciiTheme="majorBidi" w:hAnsiTheme="majorBidi" w:cstheme="majorBidi"/>
          <w:bCs/>
          <w:iCs/>
          <w:lang w:val="en-GB"/>
        </w:rPr>
        <w:t>two UL channels simultaneously in the CC</w:t>
      </w:r>
      <w:r w:rsidR="008E6070">
        <w:rPr>
          <w:rFonts w:asciiTheme="majorBidi" w:hAnsiTheme="majorBidi" w:cstheme="majorBidi"/>
          <w:bCs/>
          <w:iCs/>
          <w:lang w:val="en-GB"/>
        </w:rPr>
        <w:t xml:space="preserve">, then there is no problem to be solved. This should be at least one of </w:t>
      </w:r>
      <w:r w:rsidR="0045183A">
        <w:rPr>
          <w:rFonts w:asciiTheme="majorBidi" w:hAnsiTheme="majorBidi" w:cstheme="majorBidi"/>
          <w:bCs/>
          <w:iCs/>
          <w:lang w:val="en-GB"/>
        </w:rPr>
        <w:t xml:space="preserve">possible modes of operation as a UE </w:t>
      </w:r>
      <w:r w:rsidR="005E7A17">
        <w:rPr>
          <w:rFonts w:asciiTheme="majorBidi" w:hAnsiTheme="majorBidi" w:cstheme="majorBidi"/>
          <w:bCs/>
          <w:iCs/>
          <w:lang w:val="en-GB"/>
        </w:rPr>
        <w:t>transmitting UL channels with different TAs is likely using different Tx chains / P</w:t>
      </w:r>
      <w:r w:rsidR="00386539">
        <w:rPr>
          <w:rFonts w:asciiTheme="majorBidi" w:hAnsiTheme="majorBidi" w:cstheme="majorBidi"/>
          <w:bCs/>
          <w:iCs/>
          <w:lang w:val="en-GB"/>
        </w:rPr>
        <w:t>A</w:t>
      </w:r>
      <w:r w:rsidR="005E7A17">
        <w:rPr>
          <w:rFonts w:asciiTheme="majorBidi" w:hAnsiTheme="majorBidi" w:cstheme="majorBidi"/>
          <w:bCs/>
          <w:iCs/>
          <w:lang w:val="en-GB"/>
        </w:rPr>
        <w:t>s</w:t>
      </w:r>
      <w:r w:rsidR="00483A36">
        <w:rPr>
          <w:rFonts w:asciiTheme="majorBidi" w:hAnsiTheme="majorBidi" w:cstheme="majorBidi"/>
          <w:bCs/>
          <w:iCs/>
          <w:lang w:val="en-GB"/>
        </w:rPr>
        <w:t>.</w:t>
      </w:r>
    </w:p>
    <w:p w14:paraId="7AF8C3CB" w14:textId="45741E10" w:rsidR="00493A54" w:rsidRDefault="00493A54" w:rsidP="007A6527">
      <w:pPr>
        <w:pStyle w:val="ListParagraph"/>
        <w:numPr>
          <w:ilvl w:val="0"/>
          <w:numId w:val="32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If UE cannot transmit the two UL channels </w:t>
      </w:r>
      <w:r w:rsidR="00F27DF3">
        <w:rPr>
          <w:rFonts w:asciiTheme="majorBidi" w:hAnsiTheme="majorBidi" w:cstheme="majorBidi"/>
          <w:bCs/>
          <w:iCs/>
          <w:lang w:val="en-GB"/>
        </w:rPr>
        <w:t>simultaneously in the CC:</w:t>
      </w:r>
    </w:p>
    <w:p w14:paraId="12B225F4" w14:textId="6E97D871" w:rsidR="00F27DF3" w:rsidRDefault="00F27DF3" w:rsidP="00F27DF3">
      <w:pPr>
        <w:pStyle w:val="ListParagraph"/>
        <w:numPr>
          <w:ilvl w:val="1"/>
          <w:numId w:val="32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First, it should be discussed if such a mode of operation should be supported for multi-TA case (in one CC).</w:t>
      </w:r>
    </w:p>
    <w:p w14:paraId="5257623B" w14:textId="41F79C11" w:rsidR="00F27DF3" w:rsidRDefault="003A5982" w:rsidP="00F27DF3">
      <w:pPr>
        <w:pStyle w:val="ListParagraph"/>
        <w:numPr>
          <w:ilvl w:val="1"/>
          <w:numId w:val="32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If yes</w:t>
      </w:r>
      <w:r w:rsidR="00F27DF3">
        <w:rPr>
          <w:rFonts w:asciiTheme="majorBidi" w:hAnsiTheme="majorBidi" w:cstheme="majorBidi"/>
          <w:bCs/>
          <w:iCs/>
          <w:lang w:val="en-GB"/>
        </w:rPr>
        <w:t xml:space="preserve">, </w:t>
      </w:r>
      <w:r w:rsidR="00612F73">
        <w:rPr>
          <w:rFonts w:asciiTheme="majorBidi" w:hAnsiTheme="majorBidi" w:cstheme="majorBidi"/>
          <w:bCs/>
          <w:iCs/>
          <w:lang w:val="en-GB"/>
        </w:rPr>
        <w:t xml:space="preserve">it </w:t>
      </w:r>
      <w:r>
        <w:rPr>
          <w:rFonts w:asciiTheme="majorBidi" w:hAnsiTheme="majorBidi" w:cstheme="majorBidi"/>
          <w:bCs/>
          <w:iCs/>
          <w:lang w:val="en-GB"/>
        </w:rPr>
        <w:t>should be discussed whether the issue can be avoided by network implementation. In theory</w:t>
      </w:r>
      <w:r w:rsidR="00D7546C">
        <w:rPr>
          <w:rFonts w:asciiTheme="majorBidi" w:hAnsiTheme="majorBidi" w:cstheme="majorBidi"/>
          <w:bCs/>
          <w:iCs/>
          <w:lang w:val="en-GB"/>
        </w:rPr>
        <w:t xml:space="preserve">, at least for </w:t>
      </w:r>
      <w:r w:rsidR="0043118B">
        <w:rPr>
          <w:rFonts w:asciiTheme="majorBidi" w:hAnsiTheme="majorBidi" w:cstheme="majorBidi"/>
          <w:bCs/>
          <w:iCs/>
          <w:lang w:val="en-GB"/>
        </w:rPr>
        <w:t>dynamic</w:t>
      </w:r>
      <w:r w:rsidR="00D7546C">
        <w:rPr>
          <w:rFonts w:asciiTheme="majorBidi" w:hAnsiTheme="majorBidi" w:cstheme="majorBidi"/>
          <w:bCs/>
          <w:iCs/>
          <w:lang w:val="en-GB"/>
        </w:rPr>
        <w:t xml:space="preserve"> signals/channels, if </w:t>
      </w:r>
      <w:r w:rsidR="00240ECF">
        <w:rPr>
          <w:rFonts w:asciiTheme="majorBidi" w:hAnsiTheme="majorBidi" w:cstheme="majorBidi"/>
          <w:bCs/>
          <w:iCs/>
          <w:lang w:val="en-GB"/>
        </w:rPr>
        <w:t>gNB</w:t>
      </w:r>
      <w:r w:rsidR="00D7546C">
        <w:rPr>
          <w:rFonts w:asciiTheme="majorBidi" w:hAnsiTheme="majorBidi" w:cstheme="majorBidi"/>
          <w:bCs/>
          <w:iCs/>
          <w:lang w:val="en-GB"/>
        </w:rPr>
        <w:t xml:space="preserve"> knows the two TA values applied by the UE perfectly, </w:t>
      </w:r>
      <w:r w:rsidR="00240ECF">
        <w:rPr>
          <w:rFonts w:asciiTheme="majorBidi" w:hAnsiTheme="majorBidi" w:cstheme="majorBidi"/>
          <w:bCs/>
          <w:iCs/>
          <w:lang w:val="en-GB"/>
        </w:rPr>
        <w:t xml:space="preserve">the </w:t>
      </w:r>
      <w:r w:rsidR="00204999">
        <w:rPr>
          <w:rFonts w:asciiTheme="majorBidi" w:hAnsiTheme="majorBidi" w:cstheme="majorBidi"/>
          <w:bCs/>
          <w:iCs/>
          <w:lang w:val="en-GB"/>
        </w:rPr>
        <w:t>gNB scheduler can take care of this</w:t>
      </w:r>
      <w:r w:rsidR="009760AA">
        <w:rPr>
          <w:rFonts w:asciiTheme="majorBidi" w:hAnsiTheme="majorBidi" w:cstheme="majorBidi"/>
          <w:bCs/>
          <w:iCs/>
          <w:lang w:val="en-GB"/>
        </w:rPr>
        <w:t xml:space="preserve"> and avoid overlap</w:t>
      </w:r>
      <w:r w:rsidR="00204999">
        <w:rPr>
          <w:rFonts w:asciiTheme="majorBidi" w:hAnsiTheme="majorBidi" w:cstheme="majorBidi"/>
          <w:bCs/>
          <w:iCs/>
          <w:lang w:val="en-GB"/>
        </w:rPr>
        <w:t xml:space="preserve">. However, in practice, gNB does not know the exact TA values </w:t>
      </w:r>
      <w:r w:rsidR="0043118B">
        <w:rPr>
          <w:rFonts w:asciiTheme="majorBidi" w:hAnsiTheme="majorBidi" w:cstheme="majorBidi"/>
          <w:bCs/>
          <w:iCs/>
          <w:lang w:val="en-GB"/>
        </w:rPr>
        <w:t xml:space="preserve">applied </w:t>
      </w:r>
      <w:r w:rsidR="009760AA">
        <w:rPr>
          <w:rFonts w:asciiTheme="majorBidi" w:hAnsiTheme="majorBidi" w:cstheme="majorBidi"/>
          <w:bCs/>
          <w:iCs/>
          <w:lang w:val="en-GB"/>
        </w:rPr>
        <w:t>at the</w:t>
      </w:r>
      <w:r w:rsidR="0043118B">
        <w:rPr>
          <w:rFonts w:asciiTheme="majorBidi" w:hAnsiTheme="majorBidi" w:cstheme="majorBidi"/>
          <w:bCs/>
          <w:iCs/>
          <w:lang w:val="en-GB"/>
        </w:rPr>
        <w:t xml:space="preserve"> UE and</w:t>
      </w:r>
      <w:r w:rsidR="001A2E87">
        <w:rPr>
          <w:rFonts w:asciiTheme="majorBidi" w:hAnsiTheme="majorBidi" w:cstheme="majorBidi"/>
          <w:bCs/>
          <w:iCs/>
          <w:lang w:val="en-GB"/>
        </w:rPr>
        <w:t>/or</w:t>
      </w:r>
      <w:r w:rsidR="0043118B">
        <w:rPr>
          <w:rFonts w:asciiTheme="majorBidi" w:hAnsiTheme="majorBidi" w:cstheme="majorBidi"/>
          <w:bCs/>
          <w:iCs/>
          <w:lang w:val="en-GB"/>
        </w:rPr>
        <w:t xml:space="preserve"> may not be able to </w:t>
      </w:r>
      <w:r w:rsidR="009760AA">
        <w:rPr>
          <w:rFonts w:asciiTheme="majorBidi" w:hAnsiTheme="majorBidi" w:cstheme="majorBidi"/>
          <w:bCs/>
          <w:iCs/>
          <w:lang w:val="en-GB"/>
        </w:rPr>
        <w:t>av</w:t>
      </w:r>
      <w:r w:rsidR="001A2E87">
        <w:rPr>
          <w:rFonts w:asciiTheme="majorBidi" w:hAnsiTheme="majorBidi" w:cstheme="majorBidi"/>
          <w:bCs/>
          <w:iCs/>
          <w:lang w:val="en-GB"/>
        </w:rPr>
        <w:t>oid the issue for periodic UL signals/channels.</w:t>
      </w:r>
    </w:p>
    <w:p w14:paraId="2C5E2B2B" w14:textId="6B221CEA" w:rsidR="00483A36" w:rsidRDefault="00483A36" w:rsidP="0043118B">
      <w:pPr>
        <w:pStyle w:val="ListParagraph"/>
        <w:numPr>
          <w:ilvl w:val="1"/>
          <w:numId w:val="32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Otherwise</w:t>
      </w:r>
      <w:r w:rsidR="001A2E87">
        <w:rPr>
          <w:rFonts w:asciiTheme="majorBidi" w:hAnsiTheme="majorBidi" w:cstheme="majorBidi"/>
          <w:bCs/>
          <w:iCs/>
          <w:lang w:val="en-GB"/>
        </w:rPr>
        <w:t xml:space="preserve"> (if the issue cannot be avoided</w:t>
      </w:r>
      <w:r w:rsidR="00154DB5">
        <w:rPr>
          <w:rFonts w:asciiTheme="majorBidi" w:hAnsiTheme="majorBidi" w:cstheme="majorBidi"/>
          <w:bCs/>
          <w:iCs/>
          <w:lang w:val="en-GB"/>
        </w:rPr>
        <w:t xml:space="preserve"> by network implementation)</w:t>
      </w:r>
      <w:r w:rsidR="00386539">
        <w:rPr>
          <w:rFonts w:asciiTheme="majorBidi" w:hAnsiTheme="majorBidi" w:cstheme="majorBidi"/>
          <w:bCs/>
          <w:iCs/>
          <w:lang w:val="en-GB"/>
        </w:rPr>
        <w:t xml:space="preserve">, </w:t>
      </w:r>
      <w:r w:rsidR="00A15489">
        <w:rPr>
          <w:rFonts w:asciiTheme="majorBidi" w:hAnsiTheme="majorBidi" w:cstheme="majorBidi"/>
          <w:bCs/>
          <w:iCs/>
          <w:lang w:val="en-GB"/>
        </w:rPr>
        <w:t>one of the overlapping UL channels should be dropped or partially transmitted</w:t>
      </w:r>
      <w:r w:rsidR="001A2E87">
        <w:rPr>
          <w:rFonts w:asciiTheme="majorBidi" w:hAnsiTheme="majorBidi" w:cstheme="majorBidi"/>
          <w:bCs/>
          <w:iCs/>
          <w:lang w:val="en-GB"/>
        </w:rPr>
        <w:t xml:space="preserve"> at the UE side.</w:t>
      </w:r>
    </w:p>
    <w:p w14:paraId="16BC2E61" w14:textId="317F67B0" w:rsidR="00154DB5" w:rsidRDefault="00154DB5" w:rsidP="00154DB5">
      <w:pPr>
        <w:jc w:val="both"/>
        <w:rPr>
          <w:rFonts w:asciiTheme="majorBidi" w:hAnsiTheme="majorBidi" w:cstheme="majorBidi"/>
          <w:bCs/>
          <w:iCs/>
          <w:lang w:val="en-GB"/>
        </w:rPr>
      </w:pPr>
    </w:p>
    <w:p w14:paraId="5570067B" w14:textId="0B0C5D9D" w:rsidR="00BE0971" w:rsidRDefault="008A21D5" w:rsidP="00154DB5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8A21D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Note that the issue above </w:t>
      </w:r>
      <w:r w:rsidR="00B6752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exists also in </w:t>
      </w:r>
      <w:r w:rsidR="00631D78">
        <w:rPr>
          <w:rFonts w:asciiTheme="majorBidi" w:hAnsiTheme="majorBidi" w:cstheme="majorBidi"/>
          <w:bCs/>
          <w:iCs/>
          <w:sz w:val="22"/>
          <w:szCs w:val="22"/>
          <w:lang w:val="en-GB"/>
        </w:rPr>
        <w:t>legacy but only across different slots and only due to a new TA command</w:t>
      </w:r>
      <w:r w:rsidR="00BE5CF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The issue is addressed by reducing the </w:t>
      </w:r>
      <w:r w:rsidR="00020C0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duration of a slot after applying a TA command. This is </w:t>
      </w:r>
      <w:r w:rsidR="000E62A2">
        <w:rPr>
          <w:rFonts w:asciiTheme="majorBidi" w:hAnsiTheme="majorBidi" w:cstheme="majorBidi"/>
          <w:bCs/>
          <w:iCs/>
          <w:sz w:val="22"/>
          <w:szCs w:val="22"/>
          <w:lang w:val="en-GB"/>
        </w:rPr>
        <w:t>captured in 38.213 as “</w:t>
      </w:r>
      <w:r w:rsidR="000E62A2" w:rsidRPr="000E62A2">
        <w:rPr>
          <w:rFonts w:asciiTheme="majorBidi" w:hAnsiTheme="majorBidi" w:cstheme="majorBidi"/>
          <w:bCs/>
          <w:iCs/>
          <w:sz w:val="22"/>
          <w:szCs w:val="22"/>
          <w:lang w:val="en-GB"/>
        </w:rPr>
        <w:t>If two adjacent slots overlap due to a TA command, the latter slot is reduced in duration relative to the former slot</w:t>
      </w:r>
      <w:r w:rsidR="000E62A2">
        <w:rPr>
          <w:rFonts w:asciiTheme="majorBidi" w:hAnsiTheme="majorBidi" w:cstheme="majorBidi"/>
          <w:bCs/>
          <w:iCs/>
          <w:sz w:val="22"/>
          <w:szCs w:val="22"/>
          <w:lang w:val="en-GB"/>
        </w:rPr>
        <w:t>”</w:t>
      </w:r>
      <w:r w:rsidR="00C22DD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</w:p>
    <w:p w14:paraId="2528A478" w14:textId="55E2D8A2" w:rsidR="009978F1" w:rsidRDefault="00590671" w:rsidP="00154DB5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In comparison</w:t>
      </w:r>
      <w:r w:rsidR="00C22DD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in the </w:t>
      </w:r>
      <w:r w:rsidR="00D32F1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case of 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multi-TA in one CC</w:t>
      </w:r>
      <w:r w:rsidR="00D32F1C">
        <w:rPr>
          <w:rFonts w:asciiTheme="majorBidi" w:hAnsiTheme="majorBidi" w:cstheme="majorBidi"/>
          <w:bCs/>
          <w:iCs/>
          <w:sz w:val="22"/>
          <w:szCs w:val="22"/>
          <w:lang w:val="en-GB"/>
        </w:rPr>
        <w:t>: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</w:p>
    <w:p w14:paraId="05AE4BA7" w14:textId="77777777" w:rsidR="009978F1" w:rsidRDefault="00590671" w:rsidP="009978F1">
      <w:pPr>
        <w:pStyle w:val="ListParagraph"/>
        <w:numPr>
          <w:ilvl w:val="0"/>
          <w:numId w:val="33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9978F1">
        <w:rPr>
          <w:rFonts w:asciiTheme="majorBidi" w:hAnsiTheme="majorBidi" w:cstheme="majorBidi"/>
          <w:bCs/>
          <w:iCs/>
          <w:lang w:val="en-GB"/>
        </w:rPr>
        <w:t xml:space="preserve">UE may be able to transmit two different UL </w:t>
      </w:r>
      <w:r w:rsidR="00C8149D" w:rsidRPr="009978F1">
        <w:rPr>
          <w:rFonts w:asciiTheme="majorBidi" w:hAnsiTheme="majorBidi" w:cstheme="majorBidi"/>
          <w:bCs/>
          <w:iCs/>
          <w:lang w:val="en-GB"/>
        </w:rPr>
        <w:t>signals/channels</w:t>
      </w:r>
      <w:r w:rsidR="00BE0971" w:rsidRPr="009978F1">
        <w:rPr>
          <w:rFonts w:asciiTheme="majorBidi" w:hAnsiTheme="majorBidi" w:cstheme="majorBidi"/>
          <w:bCs/>
          <w:iCs/>
          <w:lang w:val="en-GB"/>
        </w:rPr>
        <w:t xml:space="preserve"> in a CC</w:t>
      </w:r>
      <w:r w:rsidR="00C8149D" w:rsidRPr="009978F1">
        <w:rPr>
          <w:rFonts w:asciiTheme="majorBidi" w:hAnsiTheme="majorBidi" w:cstheme="majorBidi"/>
          <w:bCs/>
          <w:iCs/>
          <w:lang w:val="en-GB"/>
        </w:rPr>
        <w:t xml:space="preserve"> simultaneously, </w:t>
      </w:r>
    </w:p>
    <w:p w14:paraId="1137ACC3" w14:textId="08728772" w:rsidR="00E04015" w:rsidRDefault="00E04015" w:rsidP="00E04015">
      <w:pPr>
        <w:pStyle w:val="ListParagraph"/>
        <w:numPr>
          <w:ilvl w:val="0"/>
          <w:numId w:val="33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T</w:t>
      </w:r>
      <w:r w:rsidR="00C8149D" w:rsidRPr="009978F1">
        <w:rPr>
          <w:rFonts w:asciiTheme="majorBidi" w:hAnsiTheme="majorBidi" w:cstheme="majorBidi"/>
          <w:bCs/>
          <w:iCs/>
          <w:lang w:val="en-GB"/>
        </w:rPr>
        <w:t>he overlap is not only across different slots</w:t>
      </w:r>
      <w:r w:rsidR="00F64FA4" w:rsidRPr="009978F1">
        <w:rPr>
          <w:rFonts w:asciiTheme="majorBidi" w:hAnsiTheme="majorBidi" w:cstheme="majorBidi"/>
          <w:bCs/>
          <w:iCs/>
          <w:lang w:val="en-GB"/>
        </w:rPr>
        <w:t xml:space="preserve"> </w:t>
      </w:r>
      <w:r w:rsidR="00F65E59" w:rsidRPr="009978F1">
        <w:rPr>
          <w:rFonts w:asciiTheme="majorBidi" w:hAnsiTheme="majorBidi" w:cstheme="majorBidi"/>
          <w:bCs/>
          <w:iCs/>
          <w:lang w:val="en-GB"/>
        </w:rPr>
        <w:t>but can be also within a given slot</w:t>
      </w:r>
      <w:r w:rsidR="00E22701">
        <w:rPr>
          <w:rFonts w:asciiTheme="majorBidi" w:hAnsiTheme="majorBidi" w:cstheme="majorBidi"/>
          <w:bCs/>
          <w:iCs/>
          <w:lang w:val="en-GB"/>
        </w:rPr>
        <w:t>,</w:t>
      </w:r>
      <w:r w:rsidR="00F65E59" w:rsidRPr="009978F1">
        <w:rPr>
          <w:rFonts w:asciiTheme="majorBidi" w:hAnsiTheme="majorBidi" w:cstheme="majorBidi"/>
          <w:bCs/>
          <w:iCs/>
          <w:lang w:val="en-GB"/>
        </w:rPr>
        <w:t xml:space="preserve"> </w:t>
      </w:r>
    </w:p>
    <w:p w14:paraId="223CA172" w14:textId="4E398762" w:rsidR="00E04015" w:rsidRDefault="00E04015" w:rsidP="00E04015">
      <w:pPr>
        <w:pStyle w:val="ListParagraph"/>
        <w:numPr>
          <w:ilvl w:val="0"/>
          <w:numId w:val="33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T</w:t>
      </w:r>
      <w:r w:rsidR="00B0654F" w:rsidRPr="00E04015">
        <w:rPr>
          <w:rFonts w:asciiTheme="majorBidi" w:hAnsiTheme="majorBidi" w:cstheme="majorBidi"/>
          <w:bCs/>
          <w:iCs/>
          <w:lang w:val="en-GB"/>
        </w:rPr>
        <w:t>he overlap is</w:t>
      </w:r>
      <w:r w:rsidR="00F64FA4" w:rsidRPr="00E04015">
        <w:rPr>
          <w:rFonts w:asciiTheme="majorBidi" w:hAnsiTheme="majorBidi" w:cstheme="majorBidi"/>
          <w:bCs/>
          <w:iCs/>
          <w:lang w:val="en-GB"/>
        </w:rPr>
        <w:t xml:space="preserve"> </w:t>
      </w:r>
      <w:r w:rsidR="00C97DBC" w:rsidRPr="00E04015">
        <w:rPr>
          <w:rFonts w:asciiTheme="majorBidi" w:hAnsiTheme="majorBidi" w:cstheme="majorBidi"/>
          <w:bCs/>
          <w:iCs/>
          <w:lang w:val="en-GB"/>
        </w:rPr>
        <w:t xml:space="preserve">not only </w:t>
      </w:r>
      <w:r w:rsidR="00F64FA4" w:rsidRPr="00E04015">
        <w:rPr>
          <w:rFonts w:asciiTheme="majorBidi" w:hAnsiTheme="majorBidi" w:cstheme="majorBidi"/>
          <w:bCs/>
          <w:iCs/>
          <w:lang w:val="en-GB"/>
        </w:rPr>
        <w:t>occasionally due to a new TA command</w:t>
      </w:r>
      <w:r w:rsidR="00B0654F" w:rsidRPr="00E04015">
        <w:rPr>
          <w:rFonts w:asciiTheme="majorBidi" w:hAnsiTheme="majorBidi" w:cstheme="majorBidi"/>
          <w:bCs/>
          <w:iCs/>
          <w:lang w:val="en-GB"/>
        </w:rPr>
        <w:t xml:space="preserve"> but </w:t>
      </w:r>
      <w:r w:rsidR="009978F1" w:rsidRPr="00E04015">
        <w:rPr>
          <w:rFonts w:asciiTheme="majorBidi" w:hAnsiTheme="majorBidi" w:cstheme="majorBidi"/>
          <w:bCs/>
          <w:iCs/>
          <w:lang w:val="en-GB"/>
        </w:rPr>
        <w:t xml:space="preserve">can be </w:t>
      </w:r>
      <w:r w:rsidR="0011469C">
        <w:rPr>
          <w:rFonts w:asciiTheme="majorBidi" w:hAnsiTheme="majorBidi" w:cstheme="majorBidi"/>
          <w:bCs/>
          <w:iCs/>
          <w:lang w:val="en-GB"/>
        </w:rPr>
        <w:t xml:space="preserve">also </w:t>
      </w:r>
      <w:r w:rsidR="009978F1" w:rsidRPr="00E04015">
        <w:rPr>
          <w:rFonts w:asciiTheme="majorBidi" w:hAnsiTheme="majorBidi" w:cstheme="majorBidi"/>
          <w:bCs/>
          <w:iCs/>
          <w:lang w:val="en-GB"/>
        </w:rPr>
        <w:t xml:space="preserve">frequent due to </w:t>
      </w:r>
      <w:r w:rsidR="002442C4">
        <w:rPr>
          <w:rFonts w:asciiTheme="majorBidi" w:hAnsiTheme="majorBidi" w:cstheme="majorBidi"/>
          <w:bCs/>
          <w:iCs/>
          <w:lang w:val="en-GB"/>
        </w:rPr>
        <w:t xml:space="preserve">the fact that different UL signals/channels </w:t>
      </w:r>
      <w:r w:rsidR="0011469C">
        <w:rPr>
          <w:rFonts w:asciiTheme="majorBidi" w:hAnsiTheme="majorBidi" w:cstheme="majorBidi"/>
          <w:bCs/>
          <w:iCs/>
          <w:lang w:val="en-GB"/>
        </w:rPr>
        <w:t>are associated with different TAs.</w:t>
      </w:r>
      <w:r w:rsidR="00BE0971" w:rsidRPr="00E04015">
        <w:rPr>
          <w:rFonts w:asciiTheme="majorBidi" w:hAnsiTheme="majorBidi" w:cstheme="majorBidi"/>
          <w:bCs/>
          <w:iCs/>
          <w:lang w:val="en-GB"/>
        </w:rPr>
        <w:t xml:space="preserve"> </w:t>
      </w:r>
    </w:p>
    <w:p w14:paraId="26305618" w14:textId="77777777" w:rsidR="00E04015" w:rsidRDefault="00E04015" w:rsidP="00E04015">
      <w:pPr>
        <w:pStyle w:val="ListParagraph"/>
        <w:jc w:val="both"/>
        <w:rPr>
          <w:rFonts w:asciiTheme="majorBidi" w:hAnsiTheme="majorBidi" w:cstheme="majorBidi"/>
          <w:bCs/>
          <w:iCs/>
          <w:lang w:val="en-GB"/>
        </w:rPr>
      </w:pPr>
    </w:p>
    <w:p w14:paraId="7FB9A047" w14:textId="6AF014F3" w:rsidR="008A21D5" w:rsidRPr="00E04015" w:rsidRDefault="00BE0971" w:rsidP="00E04015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E0401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Hence, further study on aspects discussed above is needed in </w:t>
      </w:r>
      <w:r w:rsidR="00E0401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the case of two TAs </w:t>
      </w:r>
      <w:r w:rsidR="00494D0D">
        <w:rPr>
          <w:rFonts w:asciiTheme="majorBidi" w:hAnsiTheme="majorBidi" w:cstheme="majorBidi"/>
          <w:bCs/>
          <w:iCs/>
          <w:sz w:val="22"/>
          <w:szCs w:val="22"/>
          <w:lang w:val="en-GB"/>
        </w:rPr>
        <w:t>in one CC.</w:t>
      </w:r>
    </w:p>
    <w:p w14:paraId="52C5AF4E" w14:textId="5787927A" w:rsidR="00C97DBC" w:rsidRDefault="00C97DBC" w:rsidP="00154DB5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lastRenderedPageBreak/>
        <w:t xml:space="preserve">Proposal </w:t>
      </w:r>
      <w:r w:rsidR="00EB00B9">
        <w:rPr>
          <w:rFonts w:eastAsia="Batang"/>
          <w:b/>
          <w:sz w:val="22"/>
          <w:szCs w:val="28"/>
          <w:u w:val="single"/>
          <w:lang w:val="en-GB"/>
        </w:rPr>
        <w:t>4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Study whether/how to address the </w:t>
      </w:r>
      <w:r w:rsidR="00B51D27">
        <w:rPr>
          <w:b/>
          <w:iCs/>
          <w:sz w:val="22"/>
          <w:szCs w:val="18"/>
          <w:lang w:val="en-GB" w:eastAsia="ko-KR"/>
        </w:rPr>
        <w:t>case when two different UL signals/channels overlap in actual tim</w:t>
      </w:r>
      <w:r w:rsidR="00323C38">
        <w:rPr>
          <w:b/>
          <w:iCs/>
          <w:sz w:val="22"/>
          <w:szCs w:val="18"/>
          <w:lang w:val="en-GB" w:eastAsia="ko-KR"/>
        </w:rPr>
        <w:t>e</w:t>
      </w:r>
      <w:r w:rsidR="00B51D27">
        <w:rPr>
          <w:b/>
          <w:iCs/>
          <w:sz w:val="22"/>
          <w:szCs w:val="18"/>
          <w:lang w:val="en-GB" w:eastAsia="ko-KR"/>
        </w:rPr>
        <w:t xml:space="preserve"> (but do not overlap in logical tim</w:t>
      </w:r>
      <w:r w:rsidR="00323C38">
        <w:rPr>
          <w:b/>
          <w:iCs/>
          <w:sz w:val="22"/>
          <w:szCs w:val="18"/>
          <w:lang w:val="en-GB" w:eastAsia="ko-KR"/>
        </w:rPr>
        <w:t>e</w:t>
      </w:r>
      <w:r w:rsidR="00B51D27">
        <w:rPr>
          <w:b/>
          <w:iCs/>
          <w:sz w:val="22"/>
          <w:szCs w:val="18"/>
          <w:lang w:val="en-GB" w:eastAsia="ko-KR"/>
        </w:rPr>
        <w:t>) due to two TA</w:t>
      </w:r>
      <w:r w:rsidR="00323C38">
        <w:rPr>
          <w:b/>
          <w:iCs/>
          <w:sz w:val="22"/>
          <w:szCs w:val="18"/>
          <w:lang w:val="en-GB" w:eastAsia="ko-KR"/>
        </w:rPr>
        <w:t>s in a same CC.</w:t>
      </w:r>
    </w:p>
    <w:p w14:paraId="45A18474" w14:textId="36894D11" w:rsidR="00D958CF" w:rsidRDefault="00323C38" w:rsidP="00154DB5">
      <w:pPr>
        <w:jc w:val="both"/>
        <w:rPr>
          <w:bCs/>
          <w:iCs/>
          <w:sz w:val="22"/>
          <w:szCs w:val="18"/>
          <w:lang w:val="en-GB" w:eastAsia="ko-KR"/>
        </w:rPr>
      </w:pPr>
      <w:r w:rsidRPr="00323C38">
        <w:rPr>
          <w:bCs/>
          <w:iCs/>
          <w:sz w:val="22"/>
          <w:szCs w:val="18"/>
          <w:lang w:val="en-GB" w:eastAsia="ko-KR"/>
        </w:rPr>
        <w:t xml:space="preserve">Finally, </w:t>
      </w:r>
      <w:r w:rsidR="00EB00B9">
        <w:rPr>
          <w:bCs/>
          <w:iCs/>
          <w:sz w:val="22"/>
          <w:szCs w:val="18"/>
          <w:lang w:val="en-GB" w:eastAsia="ko-KR"/>
        </w:rPr>
        <w:t>some consistency</w:t>
      </w:r>
      <w:r w:rsidR="00597648">
        <w:rPr>
          <w:bCs/>
          <w:iCs/>
          <w:sz w:val="22"/>
          <w:szCs w:val="18"/>
          <w:lang w:val="en-GB" w:eastAsia="ko-KR"/>
        </w:rPr>
        <w:t xml:space="preserve"> for TA configurations</w:t>
      </w:r>
      <w:r w:rsidR="00EB00B9">
        <w:rPr>
          <w:bCs/>
          <w:iCs/>
          <w:sz w:val="22"/>
          <w:szCs w:val="18"/>
          <w:lang w:val="en-GB" w:eastAsia="ko-KR"/>
        </w:rPr>
        <w:t xml:space="preserve"> is needed across different CCs</w:t>
      </w:r>
      <w:r w:rsidR="00662F01">
        <w:rPr>
          <w:bCs/>
          <w:iCs/>
          <w:sz w:val="22"/>
          <w:szCs w:val="18"/>
          <w:lang w:val="en-GB" w:eastAsia="ko-KR"/>
        </w:rPr>
        <w:t>. Note that in UL-CA, we can have up to 4 TAGs</w:t>
      </w:r>
      <w:r w:rsidR="0084589D">
        <w:rPr>
          <w:bCs/>
          <w:iCs/>
          <w:sz w:val="22"/>
          <w:szCs w:val="18"/>
          <w:lang w:val="en-GB" w:eastAsia="ko-KR"/>
        </w:rPr>
        <w:t xml:space="preserve">. Among multiple CCs, some may be configured with two </w:t>
      </w:r>
      <w:r w:rsidR="008A64F3">
        <w:rPr>
          <w:bCs/>
          <w:iCs/>
          <w:sz w:val="22"/>
          <w:szCs w:val="18"/>
          <w:lang w:val="en-GB" w:eastAsia="ko-KR"/>
        </w:rPr>
        <w:t>coreset</w:t>
      </w:r>
      <w:r w:rsidR="0084589D">
        <w:rPr>
          <w:bCs/>
          <w:iCs/>
          <w:sz w:val="22"/>
          <w:szCs w:val="18"/>
          <w:lang w:val="en-GB" w:eastAsia="ko-KR"/>
        </w:rPr>
        <w:t>PoolIndex values (with multi-DCI based mTRP)</w:t>
      </w:r>
      <w:r w:rsidR="00597648">
        <w:rPr>
          <w:bCs/>
          <w:iCs/>
          <w:sz w:val="22"/>
          <w:szCs w:val="18"/>
          <w:lang w:val="en-GB" w:eastAsia="ko-KR"/>
        </w:rPr>
        <w:t xml:space="preserve"> while others may be configured </w:t>
      </w:r>
      <w:r w:rsidR="008A64F3">
        <w:rPr>
          <w:bCs/>
          <w:iCs/>
          <w:sz w:val="22"/>
          <w:szCs w:val="18"/>
          <w:lang w:val="en-GB" w:eastAsia="ko-KR"/>
        </w:rPr>
        <w:t xml:space="preserve">with a single value of coresetPoolIndex. For example, for the purpose of HARQ-Ack (separate and joint), there is relationship between </w:t>
      </w:r>
      <w:r w:rsidR="005D45B8">
        <w:rPr>
          <w:bCs/>
          <w:iCs/>
          <w:sz w:val="22"/>
          <w:szCs w:val="18"/>
          <w:lang w:val="en-GB" w:eastAsia="ko-KR"/>
        </w:rPr>
        <w:t xml:space="preserve">coresetPoolIndex value(s) of different CCs for the purpose of HARQ-Ack reporting </w:t>
      </w:r>
      <w:r w:rsidR="007D12D6">
        <w:rPr>
          <w:bCs/>
          <w:iCs/>
          <w:sz w:val="22"/>
          <w:szCs w:val="18"/>
          <w:lang w:val="en-GB" w:eastAsia="ko-KR"/>
        </w:rPr>
        <w:t>and codebook construction. In the case of multi-TA in a CC</w:t>
      </w:r>
      <w:r w:rsidR="00AD7BD3">
        <w:rPr>
          <w:bCs/>
          <w:iCs/>
          <w:sz w:val="22"/>
          <w:szCs w:val="18"/>
          <w:lang w:val="en-GB" w:eastAsia="ko-KR"/>
        </w:rPr>
        <w:t xml:space="preserve">, TAGs </w:t>
      </w:r>
      <w:r w:rsidR="002E4F05">
        <w:rPr>
          <w:bCs/>
          <w:iCs/>
          <w:sz w:val="22"/>
          <w:szCs w:val="18"/>
          <w:lang w:val="en-GB" w:eastAsia="ko-KR"/>
        </w:rPr>
        <w:t xml:space="preserve">configured for different CCs </w:t>
      </w:r>
      <w:r w:rsidR="00FF1B62">
        <w:rPr>
          <w:bCs/>
          <w:iCs/>
          <w:sz w:val="22"/>
          <w:szCs w:val="18"/>
          <w:lang w:val="en-GB" w:eastAsia="ko-KR"/>
        </w:rPr>
        <w:t>need to be consistent across coresetPoolIndex values of different CCs</w:t>
      </w:r>
      <w:r w:rsidR="00C8412F">
        <w:rPr>
          <w:bCs/>
          <w:iCs/>
          <w:sz w:val="22"/>
          <w:szCs w:val="18"/>
          <w:lang w:val="en-GB" w:eastAsia="ko-KR"/>
        </w:rPr>
        <w:t xml:space="preserve">. </w:t>
      </w:r>
      <w:r w:rsidR="00CC61BF">
        <w:rPr>
          <w:bCs/>
          <w:iCs/>
          <w:sz w:val="22"/>
          <w:szCs w:val="18"/>
          <w:lang w:val="en-GB" w:eastAsia="ko-KR"/>
        </w:rPr>
        <w:fldChar w:fldCharType="begin"/>
      </w:r>
      <w:r w:rsidR="00CC61BF">
        <w:rPr>
          <w:bCs/>
          <w:iCs/>
          <w:sz w:val="22"/>
          <w:szCs w:val="18"/>
          <w:lang w:val="en-GB" w:eastAsia="ko-KR"/>
        </w:rPr>
        <w:instrText xml:space="preserve"> REF _Ref101192099 \h </w:instrText>
      </w:r>
      <w:r w:rsidR="00CC61BF">
        <w:rPr>
          <w:bCs/>
          <w:iCs/>
          <w:sz w:val="22"/>
          <w:szCs w:val="18"/>
          <w:lang w:val="en-GB" w:eastAsia="ko-KR"/>
        </w:rPr>
      </w:r>
      <w:r w:rsidR="00CC61BF">
        <w:rPr>
          <w:bCs/>
          <w:iCs/>
          <w:sz w:val="22"/>
          <w:szCs w:val="18"/>
          <w:lang w:val="en-GB" w:eastAsia="ko-KR"/>
        </w:rPr>
        <w:fldChar w:fldCharType="separate"/>
      </w:r>
      <w:r w:rsidR="00CC61BF" w:rsidRPr="00110289">
        <w:rPr>
          <w:sz w:val="22"/>
          <w:szCs w:val="22"/>
        </w:rPr>
        <w:t xml:space="preserve">Figure </w:t>
      </w:r>
      <w:r w:rsidR="00CC61BF" w:rsidRPr="00110289">
        <w:rPr>
          <w:noProof/>
          <w:sz w:val="22"/>
          <w:szCs w:val="22"/>
        </w:rPr>
        <w:t>4</w:t>
      </w:r>
      <w:r w:rsidR="00CC61BF">
        <w:rPr>
          <w:bCs/>
          <w:iCs/>
          <w:sz w:val="22"/>
          <w:szCs w:val="18"/>
          <w:lang w:val="en-GB" w:eastAsia="ko-KR"/>
        </w:rPr>
        <w:fldChar w:fldCharType="end"/>
      </w:r>
      <w:r w:rsidR="00CC61BF">
        <w:rPr>
          <w:bCs/>
          <w:iCs/>
          <w:sz w:val="22"/>
          <w:szCs w:val="18"/>
          <w:lang w:val="en-GB" w:eastAsia="ko-KR"/>
        </w:rPr>
        <w:t xml:space="preserve"> illustrates a few examples </w:t>
      </w:r>
      <w:r w:rsidR="00572DA2">
        <w:rPr>
          <w:bCs/>
          <w:iCs/>
          <w:sz w:val="22"/>
          <w:szCs w:val="18"/>
          <w:lang w:val="en-GB" w:eastAsia="ko-KR"/>
        </w:rPr>
        <w:t>for consistent and inconsistent configurations</w:t>
      </w:r>
      <w:r w:rsidR="00F84489">
        <w:rPr>
          <w:bCs/>
          <w:iCs/>
          <w:sz w:val="22"/>
          <w:szCs w:val="18"/>
          <w:lang w:val="en-GB" w:eastAsia="ko-KR"/>
        </w:rPr>
        <w:t xml:space="preserve">, where it is assumed that UE can support up to 4 TAGs overall. </w:t>
      </w:r>
      <w:r w:rsidR="00572DA2">
        <w:rPr>
          <w:bCs/>
          <w:iCs/>
          <w:sz w:val="22"/>
          <w:szCs w:val="18"/>
          <w:lang w:val="en-GB" w:eastAsia="ko-KR"/>
        </w:rPr>
        <w:t xml:space="preserve"> As it can be seen, </w:t>
      </w:r>
      <w:r w:rsidR="007B5682">
        <w:rPr>
          <w:bCs/>
          <w:iCs/>
          <w:sz w:val="22"/>
          <w:szCs w:val="18"/>
          <w:lang w:val="en-GB" w:eastAsia="ko-KR"/>
        </w:rPr>
        <w:t>the top-right and bottom-right examples are not consistent</w:t>
      </w:r>
      <w:r w:rsidR="00F41C0B">
        <w:rPr>
          <w:bCs/>
          <w:iCs/>
          <w:sz w:val="22"/>
          <w:szCs w:val="18"/>
          <w:lang w:val="en-GB" w:eastAsia="ko-KR"/>
        </w:rPr>
        <w:t xml:space="preserve"> as a same TAG is used in the two CCs but are associated with different coresetPoolIndex values </w:t>
      </w:r>
      <w:r w:rsidR="00D72CEF">
        <w:rPr>
          <w:bCs/>
          <w:iCs/>
          <w:sz w:val="22"/>
          <w:szCs w:val="18"/>
          <w:lang w:val="en-GB" w:eastAsia="ko-KR"/>
        </w:rPr>
        <w:t>across the two CCs.</w:t>
      </w:r>
    </w:p>
    <w:p w14:paraId="46A3D066" w14:textId="71BB270D" w:rsidR="00110289" w:rsidRDefault="00572DA2" w:rsidP="00110289">
      <w:pPr>
        <w:keepNext/>
        <w:jc w:val="center"/>
      </w:pPr>
      <w:r>
        <w:rPr>
          <w:noProof/>
        </w:rPr>
        <w:drawing>
          <wp:inline distT="0" distB="0" distL="0" distR="0" wp14:anchorId="4771ADF2" wp14:editId="574D621D">
            <wp:extent cx="6351270" cy="229570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790" cy="2306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CD3205" w14:textId="6095C1F9" w:rsidR="00D958CF" w:rsidRPr="00110289" w:rsidRDefault="00110289" w:rsidP="00110289">
      <w:pPr>
        <w:pStyle w:val="Caption"/>
        <w:jc w:val="center"/>
        <w:rPr>
          <w:bCs w:val="0"/>
          <w:iCs/>
          <w:sz w:val="24"/>
          <w:lang w:val="en-GB" w:eastAsia="ko-KR"/>
        </w:rPr>
      </w:pPr>
      <w:bookmarkStart w:id="5" w:name="_Ref101192099"/>
      <w:r w:rsidRPr="00110289">
        <w:rPr>
          <w:sz w:val="22"/>
          <w:szCs w:val="22"/>
        </w:rPr>
        <w:t xml:space="preserve">Figure </w:t>
      </w:r>
      <w:r w:rsidRPr="00110289">
        <w:rPr>
          <w:sz w:val="22"/>
          <w:szCs w:val="22"/>
        </w:rPr>
        <w:fldChar w:fldCharType="begin"/>
      </w:r>
      <w:r w:rsidRPr="00110289">
        <w:rPr>
          <w:sz w:val="22"/>
          <w:szCs w:val="22"/>
        </w:rPr>
        <w:instrText xml:space="preserve"> SEQ Figure \* ARABIC </w:instrText>
      </w:r>
      <w:r w:rsidRPr="00110289">
        <w:rPr>
          <w:sz w:val="22"/>
          <w:szCs w:val="22"/>
        </w:rPr>
        <w:fldChar w:fldCharType="separate"/>
      </w:r>
      <w:r w:rsidRPr="00110289">
        <w:rPr>
          <w:noProof/>
          <w:sz w:val="22"/>
          <w:szCs w:val="22"/>
        </w:rPr>
        <w:t>4</w:t>
      </w:r>
      <w:r w:rsidRPr="00110289">
        <w:rPr>
          <w:sz w:val="22"/>
          <w:szCs w:val="22"/>
        </w:rPr>
        <w:fldChar w:fldCharType="end"/>
      </w:r>
      <w:bookmarkEnd w:id="5"/>
      <w:r>
        <w:rPr>
          <w:sz w:val="22"/>
          <w:szCs w:val="22"/>
        </w:rPr>
        <w:t xml:space="preserve">: </w:t>
      </w:r>
      <w:r w:rsidR="00B74656">
        <w:rPr>
          <w:bCs w:val="0"/>
          <w:iCs/>
          <w:sz w:val="22"/>
          <w:szCs w:val="18"/>
          <w:lang w:val="en-GB" w:eastAsia="ko-KR"/>
        </w:rPr>
        <w:t xml:space="preserve">Consistency </w:t>
      </w:r>
      <w:r w:rsidR="00BD7335">
        <w:rPr>
          <w:bCs w:val="0"/>
          <w:iCs/>
          <w:sz w:val="22"/>
          <w:szCs w:val="18"/>
          <w:lang w:val="en-GB" w:eastAsia="ko-KR"/>
        </w:rPr>
        <w:t>of</w:t>
      </w:r>
      <w:r w:rsidR="00B74656">
        <w:rPr>
          <w:bCs w:val="0"/>
          <w:iCs/>
          <w:sz w:val="22"/>
          <w:szCs w:val="18"/>
          <w:lang w:val="en-GB" w:eastAsia="ko-KR"/>
        </w:rPr>
        <w:t xml:space="preserve"> TA configurations across different CCs.</w:t>
      </w:r>
    </w:p>
    <w:p w14:paraId="0DCE5A50" w14:textId="4E68A051" w:rsidR="00323C38" w:rsidRPr="00323C38" w:rsidRDefault="00EB46FC" w:rsidP="00154DB5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B21C62">
        <w:rPr>
          <w:rFonts w:eastAsia="Batang"/>
          <w:b/>
          <w:sz w:val="22"/>
          <w:szCs w:val="28"/>
          <w:u w:val="single"/>
          <w:lang w:val="en-GB"/>
        </w:rPr>
        <w:t>5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BD7335">
        <w:rPr>
          <w:b/>
          <w:iCs/>
          <w:sz w:val="22"/>
          <w:szCs w:val="18"/>
          <w:lang w:val="en-GB" w:eastAsia="ko-KR"/>
        </w:rPr>
        <w:t>Study necessary conditions to ensure</w:t>
      </w:r>
      <w:r w:rsidR="0033198D">
        <w:rPr>
          <w:b/>
          <w:iCs/>
          <w:sz w:val="22"/>
          <w:szCs w:val="18"/>
          <w:lang w:val="en-GB" w:eastAsia="ko-KR"/>
        </w:rPr>
        <w:t xml:space="preserve"> consistency of TA configurations</w:t>
      </w:r>
      <w:r w:rsidR="004F0996">
        <w:rPr>
          <w:b/>
          <w:iCs/>
          <w:sz w:val="22"/>
          <w:szCs w:val="18"/>
          <w:lang w:val="en-GB" w:eastAsia="ko-KR"/>
        </w:rPr>
        <w:t xml:space="preserve"> across different CCs. Use case </w:t>
      </w:r>
      <w:r w:rsidR="00A05CA0">
        <w:rPr>
          <w:b/>
          <w:iCs/>
          <w:sz w:val="22"/>
          <w:szCs w:val="18"/>
          <w:lang w:val="en-GB" w:eastAsia="ko-KR"/>
        </w:rPr>
        <w:t xml:space="preserve">for each configuration needs to be justified. </w:t>
      </w: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3A22A4E8" w14:textId="5BB50138" w:rsidR="002C3696" w:rsidRPr="00890879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5C38BEA7" w14:textId="77777777" w:rsidR="00BB77A4" w:rsidRPr="0063076B" w:rsidRDefault="00BB77A4" w:rsidP="00BB77A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1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A CC configured with multi-DCI based mTRP can be configured with two TAG IDs. Existing UL-CA framework is used to indicate TA values associated with different TAG IDs.</w:t>
      </w:r>
      <w:r w:rsidRPr="0063076B">
        <w:rPr>
          <w:b/>
          <w:iCs/>
          <w:sz w:val="22"/>
          <w:szCs w:val="18"/>
          <w:lang w:val="en-GB" w:eastAsia="ko-KR"/>
        </w:rPr>
        <w:t xml:space="preserve"> </w:t>
      </w:r>
    </w:p>
    <w:p w14:paraId="07F6E59D" w14:textId="77777777" w:rsidR="00BB77A4" w:rsidRDefault="00BB77A4" w:rsidP="00BB77A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The two TAG IDs are associated with the two coresetPoolIndex values.</w:t>
      </w:r>
    </w:p>
    <w:p w14:paraId="25D35C74" w14:textId="77777777" w:rsidR="00BB77A4" w:rsidRDefault="00BB77A4" w:rsidP="00BB77A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Association between UL channels/signals and the two TAG IDs is determined based on coresetPoolIndex value:</w:t>
      </w:r>
    </w:p>
    <w:p w14:paraId="388E8C42" w14:textId="77777777" w:rsidR="00BB77A4" w:rsidRDefault="00BB77A4" w:rsidP="00BB77A4">
      <w:pPr>
        <w:pStyle w:val="ListParagraph"/>
        <w:numPr>
          <w:ilvl w:val="1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For dynamic UL channels/signals: Reuse Rel-16 rule for associated coresetPoolIndex value</w:t>
      </w:r>
    </w:p>
    <w:p w14:paraId="4FA789B5" w14:textId="77777777" w:rsidR="00BB77A4" w:rsidRPr="0063076B" w:rsidRDefault="00BB77A4" w:rsidP="00BB77A4">
      <w:pPr>
        <w:pStyle w:val="ListParagraph"/>
        <w:numPr>
          <w:ilvl w:val="1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For periodic/semi-persistent UL channels/signals: RRC configures the associated coresetPoolIndex value </w:t>
      </w:r>
    </w:p>
    <w:p w14:paraId="1E1A5DF5" w14:textId="77777777" w:rsidR="00F95DA7" w:rsidRDefault="00F95DA7" w:rsidP="002C3696">
      <w:pPr>
        <w:jc w:val="both"/>
        <w:rPr>
          <w:rFonts w:eastAsia="Batang"/>
          <w:b/>
          <w:sz w:val="22"/>
          <w:szCs w:val="28"/>
          <w:u w:val="single"/>
          <w:lang w:val="en-GB"/>
        </w:rPr>
      </w:pPr>
    </w:p>
    <w:p w14:paraId="2B542C55" w14:textId="77777777" w:rsidR="00F95DA7" w:rsidRDefault="00F95DA7" w:rsidP="00F95DA7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2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The </w:t>
      </w:r>
      <w:r w:rsidRPr="00F941EC">
        <w:rPr>
          <w:b/>
          <w:iCs/>
          <w:sz w:val="22"/>
          <w:szCs w:val="18"/>
          <w:lang w:val="en-GB" w:eastAsia="ko-KR"/>
        </w:rPr>
        <w:t>maximum uplink transmission timing difference between two TAs in a given CC</w:t>
      </w:r>
      <w:r>
        <w:rPr>
          <w:b/>
          <w:iCs/>
          <w:sz w:val="22"/>
          <w:szCs w:val="18"/>
          <w:lang w:val="en-GB" w:eastAsia="ko-KR"/>
        </w:rPr>
        <w:t xml:space="preserve"> is the same as inter-band NR CA, which depends on the frequency range of the CC.</w:t>
      </w:r>
    </w:p>
    <w:p w14:paraId="38A743EE" w14:textId="77777777" w:rsidR="00F95DA7" w:rsidRDefault="00F95DA7" w:rsidP="00F95DA7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3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Study the impact of two TAs per CC to CFRA triggered by PDCCH order for acquiring the UL timing for each of the two TAs.</w:t>
      </w:r>
    </w:p>
    <w:p w14:paraId="20637574" w14:textId="77777777" w:rsidR="00F95DA7" w:rsidRDefault="00F95DA7" w:rsidP="00F95DA7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lastRenderedPageBreak/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4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Study whether/how to address the case when two different UL signals/channels overlap in actual time (but do not overlap in logical time) due to two TAs in a same CC.</w:t>
      </w:r>
    </w:p>
    <w:p w14:paraId="535A68FA" w14:textId="2CFF40D7" w:rsidR="002C3696" w:rsidRPr="00F95DA7" w:rsidRDefault="00F95DA7" w:rsidP="00F95DA7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5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Study necessary conditions to ensure consistency of TA configurations across different CCs. Use case for each configuration needs to be justified. </w:t>
      </w: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1C2C0CD5" w:rsidR="00EB54D9" w:rsidRDefault="00E41B55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6" w:name="_Ref450583331"/>
      <w:bookmarkEnd w:id="6"/>
      <w:r w:rsidRPr="00E41B55">
        <w:rPr>
          <w:rFonts w:asciiTheme="majorBidi" w:eastAsia="Calibri" w:hAnsiTheme="majorBidi" w:cstheme="majorBidi"/>
          <w:b/>
          <w:bCs/>
          <w:sz w:val="22"/>
          <w:szCs w:val="22"/>
        </w:rPr>
        <w:t>RP-213598</w:t>
      </w:r>
      <w:r w:rsidR="00E27561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, </w:t>
      </w:r>
      <w:r w:rsidR="009165F9" w:rsidRPr="009165F9">
        <w:rPr>
          <w:rFonts w:asciiTheme="majorBidi" w:eastAsia="Calibri" w:hAnsiTheme="majorBidi" w:cstheme="majorBidi"/>
          <w:b/>
          <w:bCs/>
          <w:sz w:val="22"/>
          <w:szCs w:val="22"/>
        </w:rPr>
        <w:t>New WID: MIMO Evolution for Downlink and Uplink</w:t>
      </w:r>
      <w:r w:rsidR="00E27561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76A0861C" w14:textId="463F363A" w:rsidR="002626EA" w:rsidRDefault="002626EA" w:rsidP="00E41B55">
      <w:p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B0D9" w14:textId="77777777" w:rsidR="001D7BF5" w:rsidRDefault="001D7BF5">
      <w:r>
        <w:separator/>
      </w:r>
    </w:p>
  </w:endnote>
  <w:endnote w:type="continuationSeparator" w:id="0">
    <w:p w14:paraId="5C38B22A" w14:textId="77777777" w:rsidR="001D7BF5" w:rsidRDefault="001D7BF5">
      <w:r>
        <w:continuationSeparator/>
      </w:r>
    </w:p>
  </w:endnote>
  <w:endnote w:type="continuationNotice" w:id="1">
    <w:p w14:paraId="5E1139FB" w14:textId="77777777" w:rsidR="001D7BF5" w:rsidRDefault="001D7B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70FDC" w14:textId="77777777" w:rsidR="001D7BF5" w:rsidRDefault="001D7BF5">
      <w:r>
        <w:separator/>
      </w:r>
    </w:p>
  </w:footnote>
  <w:footnote w:type="continuationSeparator" w:id="0">
    <w:p w14:paraId="7384F23D" w14:textId="77777777" w:rsidR="001D7BF5" w:rsidRDefault="001D7BF5">
      <w:r>
        <w:continuationSeparator/>
      </w:r>
    </w:p>
  </w:footnote>
  <w:footnote w:type="continuationNotice" w:id="1">
    <w:p w14:paraId="234A9A61" w14:textId="77777777" w:rsidR="001D7BF5" w:rsidRDefault="001D7B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F30683"/>
    <w:multiLevelType w:val="hybridMultilevel"/>
    <w:tmpl w:val="F03E4194"/>
    <w:lvl w:ilvl="0" w:tplc="0A629204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7157B"/>
    <w:multiLevelType w:val="hybridMultilevel"/>
    <w:tmpl w:val="8282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5456F"/>
    <w:multiLevelType w:val="hybridMultilevel"/>
    <w:tmpl w:val="12A0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8BA3C1A"/>
    <w:multiLevelType w:val="hybridMultilevel"/>
    <w:tmpl w:val="F7CA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B4E2A"/>
    <w:multiLevelType w:val="hybridMultilevel"/>
    <w:tmpl w:val="A8D6B1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9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4526B"/>
    <w:multiLevelType w:val="hybridMultilevel"/>
    <w:tmpl w:val="48B60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37996"/>
    <w:multiLevelType w:val="hybridMultilevel"/>
    <w:tmpl w:val="8B584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158CB"/>
    <w:multiLevelType w:val="hybridMultilevel"/>
    <w:tmpl w:val="7DD6D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7F0595"/>
    <w:multiLevelType w:val="hybridMultilevel"/>
    <w:tmpl w:val="A8B6C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964EF"/>
    <w:multiLevelType w:val="hybridMultilevel"/>
    <w:tmpl w:val="A48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5"/>
    <w:lvlOverride w:ilvl="0">
      <w:startOverride w:val="1"/>
    </w:lvlOverride>
  </w:num>
  <w:num w:numId="4">
    <w:abstractNumId w:val="0"/>
  </w:num>
  <w:num w:numId="5">
    <w:abstractNumId w:val="30"/>
  </w:num>
  <w:num w:numId="6">
    <w:abstractNumId w:val="20"/>
  </w:num>
  <w:num w:numId="7">
    <w:abstractNumId w:val="16"/>
  </w:num>
  <w:num w:numId="8">
    <w:abstractNumId w:val="31"/>
  </w:num>
  <w:num w:numId="9">
    <w:abstractNumId w:val="1"/>
  </w:num>
  <w:num w:numId="10">
    <w:abstractNumId w:val="22"/>
  </w:num>
  <w:num w:numId="11">
    <w:abstractNumId w:val="10"/>
  </w:num>
  <w:num w:numId="12">
    <w:abstractNumId w:val="8"/>
  </w:num>
  <w:num w:numId="13">
    <w:abstractNumId w:val="19"/>
  </w:num>
  <w:num w:numId="14">
    <w:abstractNumId w:val="4"/>
  </w:num>
  <w:num w:numId="15">
    <w:abstractNumId w:val="14"/>
  </w:num>
  <w:num w:numId="16">
    <w:abstractNumId w:val="23"/>
  </w:num>
  <w:num w:numId="17">
    <w:abstractNumId w:val="13"/>
  </w:num>
  <w:num w:numId="18">
    <w:abstractNumId w:val="29"/>
  </w:num>
  <w:num w:numId="19">
    <w:abstractNumId w:val="18"/>
  </w:num>
  <w:num w:numId="20">
    <w:abstractNumId w:val="26"/>
  </w:num>
  <w:num w:numId="21">
    <w:abstractNumId w:val="5"/>
  </w:num>
  <w:num w:numId="22">
    <w:abstractNumId w:val="6"/>
  </w:num>
  <w:num w:numId="23">
    <w:abstractNumId w:val="24"/>
  </w:num>
  <w:num w:numId="24">
    <w:abstractNumId w:val="27"/>
  </w:num>
  <w:num w:numId="25">
    <w:abstractNumId w:val="33"/>
  </w:num>
  <w:num w:numId="26">
    <w:abstractNumId w:val="7"/>
  </w:num>
  <w:num w:numId="27">
    <w:abstractNumId w:val="9"/>
  </w:num>
  <w:num w:numId="28">
    <w:abstractNumId w:val="11"/>
  </w:num>
  <w:num w:numId="29">
    <w:abstractNumId w:val="21"/>
  </w:num>
  <w:num w:numId="30">
    <w:abstractNumId w:val="3"/>
  </w:num>
  <w:num w:numId="31">
    <w:abstractNumId w:val="25"/>
  </w:num>
  <w:num w:numId="32">
    <w:abstractNumId w:val="32"/>
  </w:num>
  <w:num w:numId="33">
    <w:abstractNumId w:val="28"/>
  </w:num>
  <w:num w:numId="3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93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829"/>
    <w:rsid w:val="00017982"/>
    <w:rsid w:val="0002002A"/>
    <w:rsid w:val="000205C1"/>
    <w:rsid w:val="000207DF"/>
    <w:rsid w:val="0002085F"/>
    <w:rsid w:val="00020C06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02B"/>
    <w:rsid w:val="00042326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59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BD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3D0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3C3A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6F3"/>
    <w:rsid w:val="000B4788"/>
    <w:rsid w:val="000B47B5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86F"/>
    <w:rsid w:val="000C4AE4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C77C6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2A2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289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40D"/>
    <w:rsid w:val="0011469C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727"/>
    <w:rsid w:val="00122842"/>
    <w:rsid w:val="00122860"/>
    <w:rsid w:val="00122ABA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E6F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4DB5"/>
    <w:rsid w:val="00155178"/>
    <w:rsid w:val="00155615"/>
    <w:rsid w:val="0015583D"/>
    <w:rsid w:val="00155D53"/>
    <w:rsid w:val="0015622B"/>
    <w:rsid w:val="00156260"/>
    <w:rsid w:val="00156502"/>
    <w:rsid w:val="00156594"/>
    <w:rsid w:val="00156A79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935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2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2E1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1F47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5EA"/>
    <w:rsid w:val="00196683"/>
    <w:rsid w:val="00196700"/>
    <w:rsid w:val="00196B90"/>
    <w:rsid w:val="00196DE8"/>
    <w:rsid w:val="00196FF4"/>
    <w:rsid w:val="0019734F"/>
    <w:rsid w:val="00197634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E87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26"/>
    <w:rsid w:val="001A6164"/>
    <w:rsid w:val="001A6187"/>
    <w:rsid w:val="001A61A0"/>
    <w:rsid w:val="001A68F7"/>
    <w:rsid w:val="001A6AFE"/>
    <w:rsid w:val="001A6DAC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35C1"/>
    <w:rsid w:val="001B3754"/>
    <w:rsid w:val="001B3A04"/>
    <w:rsid w:val="001B3A10"/>
    <w:rsid w:val="001B41EF"/>
    <w:rsid w:val="001B4247"/>
    <w:rsid w:val="001B4371"/>
    <w:rsid w:val="001B44B8"/>
    <w:rsid w:val="001B5058"/>
    <w:rsid w:val="001B5332"/>
    <w:rsid w:val="001B54E9"/>
    <w:rsid w:val="001B55DE"/>
    <w:rsid w:val="001B5732"/>
    <w:rsid w:val="001B5D58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4B7"/>
    <w:rsid w:val="001C460E"/>
    <w:rsid w:val="001C4A39"/>
    <w:rsid w:val="001C4B7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FBB"/>
    <w:rsid w:val="001D293D"/>
    <w:rsid w:val="001D2B3C"/>
    <w:rsid w:val="001D2B70"/>
    <w:rsid w:val="001D2E6C"/>
    <w:rsid w:val="001D3136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BF5"/>
    <w:rsid w:val="001D7FC1"/>
    <w:rsid w:val="001D7FE2"/>
    <w:rsid w:val="001E0151"/>
    <w:rsid w:val="001E053C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BB2"/>
    <w:rsid w:val="001E5D1F"/>
    <w:rsid w:val="001E605E"/>
    <w:rsid w:val="001E6313"/>
    <w:rsid w:val="001E6318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999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5F55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5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578"/>
    <w:rsid w:val="00212816"/>
    <w:rsid w:val="0021283E"/>
    <w:rsid w:val="002130BD"/>
    <w:rsid w:val="00213851"/>
    <w:rsid w:val="00214179"/>
    <w:rsid w:val="002147DF"/>
    <w:rsid w:val="00214A0C"/>
    <w:rsid w:val="00214D6F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670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1B"/>
    <w:rsid w:val="0023324F"/>
    <w:rsid w:val="002344C8"/>
    <w:rsid w:val="002349C5"/>
    <w:rsid w:val="00234B73"/>
    <w:rsid w:val="00234F04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ECF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2C4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6EA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D48"/>
    <w:rsid w:val="002A4E20"/>
    <w:rsid w:val="002A523D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9B9"/>
    <w:rsid w:val="002C1B17"/>
    <w:rsid w:val="002C203A"/>
    <w:rsid w:val="002C2131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393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201"/>
    <w:rsid w:val="002E34C4"/>
    <w:rsid w:val="002E3653"/>
    <w:rsid w:val="002E37EE"/>
    <w:rsid w:val="002E38B7"/>
    <w:rsid w:val="002E4301"/>
    <w:rsid w:val="002E45DA"/>
    <w:rsid w:val="002E4AC4"/>
    <w:rsid w:val="002E4D3C"/>
    <w:rsid w:val="002E4F05"/>
    <w:rsid w:val="002E58E1"/>
    <w:rsid w:val="002E5BDD"/>
    <w:rsid w:val="002E5C56"/>
    <w:rsid w:val="002E5C6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74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C3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88"/>
    <w:rsid w:val="0033086C"/>
    <w:rsid w:val="003308C4"/>
    <w:rsid w:val="00330958"/>
    <w:rsid w:val="00330C30"/>
    <w:rsid w:val="00330C71"/>
    <w:rsid w:val="00330DE8"/>
    <w:rsid w:val="00330DEA"/>
    <w:rsid w:val="00330FE9"/>
    <w:rsid w:val="00331470"/>
    <w:rsid w:val="00331968"/>
    <w:rsid w:val="0033198A"/>
    <w:rsid w:val="0033198D"/>
    <w:rsid w:val="00332056"/>
    <w:rsid w:val="003321C3"/>
    <w:rsid w:val="0033223B"/>
    <w:rsid w:val="0033241A"/>
    <w:rsid w:val="00332962"/>
    <w:rsid w:val="00332B78"/>
    <w:rsid w:val="00332BF7"/>
    <w:rsid w:val="00332D28"/>
    <w:rsid w:val="00333025"/>
    <w:rsid w:val="00334364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07C9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2CAD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67BA9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539"/>
    <w:rsid w:val="00386688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2F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5982"/>
    <w:rsid w:val="003A6330"/>
    <w:rsid w:val="003A6558"/>
    <w:rsid w:val="003A6619"/>
    <w:rsid w:val="003A67DB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4E7A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882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A33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3D0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4F01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8AF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18B"/>
    <w:rsid w:val="004317A6"/>
    <w:rsid w:val="0043189C"/>
    <w:rsid w:val="004318FF"/>
    <w:rsid w:val="00431C52"/>
    <w:rsid w:val="00431C6B"/>
    <w:rsid w:val="00431CB1"/>
    <w:rsid w:val="00431DB5"/>
    <w:rsid w:val="00432286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3A"/>
    <w:rsid w:val="004518D5"/>
    <w:rsid w:val="00451B06"/>
    <w:rsid w:val="00451BEB"/>
    <w:rsid w:val="004520FE"/>
    <w:rsid w:val="004526B9"/>
    <w:rsid w:val="004526E3"/>
    <w:rsid w:val="004527C0"/>
    <w:rsid w:val="0045313D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3D9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78"/>
    <w:rsid w:val="00482389"/>
    <w:rsid w:val="00482943"/>
    <w:rsid w:val="00482ADC"/>
    <w:rsid w:val="00482CC3"/>
    <w:rsid w:val="004834F5"/>
    <w:rsid w:val="00483730"/>
    <w:rsid w:val="00483A36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988"/>
    <w:rsid w:val="00492B55"/>
    <w:rsid w:val="00493041"/>
    <w:rsid w:val="004933F1"/>
    <w:rsid w:val="0049349F"/>
    <w:rsid w:val="004935A4"/>
    <w:rsid w:val="004938AA"/>
    <w:rsid w:val="00493A54"/>
    <w:rsid w:val="00493D08"/>
    <w:rsid w:val="004949D8"/>
    <w:rsid w:val="00494D0D"/>
    <w:rsid w:val="00494E75"/>
    <w:rsid w:val="00495071"/>
    <w:rsid w:val="004951D6"/>
    <w:rsid w:val="004956BC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807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C7F51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65B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4D2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0996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205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46A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02C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CF2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70B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CF9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10A"/>
    <w:rsid w:val="005543ED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D6E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033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DA2"/>
    <w:rsid w:val="00572F26"/>
    <w:rsid w:val="00572F4B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671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B69"/>
    <w:rsid w:val="00595DA2"/>
    <w:rsid w:val="00595E51"/>
    <w:rsid w:val="00595E99"/>
    <w:rsid w:val="00596308"/>
    <w:rsid w:val="00596757"/>
    <w:rsid w:val="005968C4"/>
    <w:rsid w:val="00596D2C"/>
    <w:rsid w:val="0059715B"/>
    <w:rsid w:val="00597175"/>
    <w:rsid w:val="00597605"/>
    <w:rsid w:val="00597648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C89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40F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7D6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1B7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A6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558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A55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5B8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70B"/>
    <w:rsid w:val="005E7849"/>
    <w:rsid w:val="005E7A17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0D9"/>
    <w:rsid w:val="005F1FE4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9B"/>
    <w:rsid w:val="005F44D3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2F73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4E6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1D78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769"/>
    <w:rsid w:val="00643891"/>
    <w:rsid w:val="00643A24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6F4F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01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8F"/>
    <w:rsid w:val="0066598B"/>
    <w:rsid w:val="00665CCE"/>
    <w:rsid w:val="00665DF0"/>
    <w:rsid w:val="006662DA"/>
    <w:rsid w:val="006663AD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953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881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9C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C5D"/>
    <w:rsid w:val="006A10D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297F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4F2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957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1E8"/>
    <w:rsid w:val="00763432"/>
    <w:rsid w:val="00763448"/>
    <w:rsid w:val="00763545"/>
    <w:rsid w:val="00763EB7"/>
    <w:rsid w:val="00764043"/>
    <w:rsid w:val="007645EC"/>
    <w:rsid w:val="0076476D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D18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527"/>
    <w:rsid w:val="007A6909"/>
    <w:rsid w:val="007A6A76"/>
    <w:rsid w:val="007A7228"/>
    <w:rsid w:val="007A7235"/>
    <w:rsid w:val="007A75A3"/>
    <w:rsid w:val="007A7706"/>
    <w:rsid w:val="007A7AD5"/>
    <w:rsid w:val="007A7CF7"/>
    <w:rsid w:val="007A7F35"/>
    <w:rsid w:val="007B0253"/>
    <w:rsid w:val="007B04B6"/>
    <w:rsid w:val="007B0600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682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2D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17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4F5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138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39A0"/>
    <w:rsid w:val="0083417A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89D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1D5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786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4F3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F59"/>
    <w:rsid w:val="008B30DE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9E"/>
    <w:rsid w:val="008D4650"/>
    <w:rsid w:val="008D508F"/>
    <w:rsid w:val="008D538D"/>
    <w:rsid w:val="008D5445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070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5F9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D99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2F3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0AA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0F4E"/>
    <w:rsid w:val="009915AE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E8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8F1"/>
    <w:rsid w:val="009979D6"/>
    <w:rsid w:val="00997CA3"/>
    <w:rsid w:val="009A0120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CA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70C"/>
    <w:rsid w:val="00A14C94"/>
    <w:rsid w:val="00A15489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AF7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1DB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52F"/>
    <w:rsid w:val="00A4570E"/>
    <w:rsid w:val="00A4579D"/>
    <w:rsid w:val="00A459CD"/>
    <w:rsid w:val="00A45A3B"/>
    <w:rsid w:val="00A45C5B"/>
    <w:rsid w:val="00A45E61"/>
    <w:rsid w:val="00A46601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B43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3CA5"/>
    <w:rsid w:val="00A84298"/>
    <w:rsid w:val="00A844CE"/>
    <w:rsid w:val="00A84683"/>
    <w:rsid w:val="00A84955"/>
    <w:rsid w:val="00A84C4C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806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9E6"/>
    <w:rsid w:val="00A95A3E"/>
    <w:rsid w:val="00A96058"/>
    <w:rsid w:val="00A9628B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BCC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CA2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ED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C36"/>
    <w:rsid w:val="00AB7C81"/>
    <w:rsid w:val="00AB7D38"/>
    <w:rsid w:val="00AC004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2A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BD3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54F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62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43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1D27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6F70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2E"/>
    <w:rsid w:val="00B675C4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656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8D3"/>
    <w:rsid w:val="00BA3974"/>
    <w:rsid w:val="00BA3BA6"/>
    <w:rsid w:val="00BA3C13"/>
    <w:rsid w:val="00BA3CC9"/>
    <w:rsid w:val="00BA3D2F"/>
    <w:rsid w:val="00BA3ECA"/>
    <w:rsid w:val="00BA3F29"/>
    <w:rsid w:val="00BA40BE"/>
    <w:rsid w:val="00BA4533"/>
    <w:rsid w:val="00BA48E0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639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5DD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7A4"/>
    <w:rsid w:val="00BB7DB1"/>
    <w:rsid w:val="00BC02EE"/>
    <w:rsid w:val="00BC0AE6"/>
    <w:rsid w:val="00BC0E5F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335"/>
    <w:rsid w:val="00BD78B8"/>
    <w:rsid w:val="00BD7A82"/>
    <w:rsid w:val="00BD7F9E"/>
    <w:rsid w:val="00BE00AD"/>
    <w:rsid w:val="00BE072F"/>
    <w:rsid w:val="00BE0971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5A5"/>
    <w:rsid w:val="00BE39C8"/>
    <w:rsid w:val="00BE3AFA"/>
    <w:rsid w:val="00BE3B7D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5CF9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0B2F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2DD9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A84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88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4D3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49D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12F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BC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1BF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C0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86"/>
    <w:rsid w:val="00CD58DB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74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7A1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2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23"/>
    <w:rsid w:val="00D11873"/>
    <w:rsid w:val="00D118C7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3CC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8C7"/>
    <w:rsid w:val="00D23A1F"/>
    <w:rsid w:val="00D23B89"/>
    <w:rsid w:val="00D23CE2"/>
    <w:rsid w:val="00D244D5"/>
    <w:rsid w:val="00D2486B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9CB"/>
    <w:rsid w:val="00D32D4C"/>
    <w:rsid w:val="00D32EF4"/>
    <w:rsid w:val="00D32F1C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CA1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69B"/>
    <w:rsid w:val="00D456D8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96"/>
    <w:rsid w:val="00D656EF"/>
    <w:rsid w:val="00D6575A"/>
    <w:rsid w:val="00D65837"/>
    <w:rsid w:val="00D65A95"/>
    <w:rsid w:val="00D65DD6"/>
    <w:rsid w:val="00D66008"/>
    <w:rsid w:val="00D66022"/>
    <w:rsid w:val="00D66065"/>
    <w:rsid w:val="00D6649B"/>
    <w:rsid w:val="00D667E0"/>
    <w:rsid w:val="00D66B6D"/>
    <w:rsid w:val="00D66C66"/>
    <w:rsid w:val="00D66DAA"/>
    <w:rsid w:val="00D670C6"/>
    <w:rsid w:val="00D67241"/>
    <w:rsid w:val="00D6755B"/>
    <w:rsid w:val="00D67888"/>
    <w:rsid w:val="00D67F1D"/>
    <w:rsid w:val="00D70060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2CEF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6C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4132"/>
    <w:rsid w:val="00D841CA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8CF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62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1CA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775"/>
    <w:rsid w:val="00DD2A92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0AA1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5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2F2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6D6"/>
    <w:rsid w:val="00E17A2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01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69E"/>
    <w:rsid w:val="00E2690E"/>
    <w:rsid w:val="00E26BF0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1DFC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6D4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7EA"/>
    <w:rsid w:val="00E41B55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9C9"/>
    <w:rsid w:val="00E50ADD"/>
    <w:rsid w:val="00E51407"/>
    <w:rsid w:val="00E515A3"/>
    <w:rsid w:val="00E51A1D"/>
    <w:rsid w:val="00E51E23"/>
    <w:rsid w:val="00E51EC2"/>
    <w:rsid w:val="00E51F2B"/>
    <w:rsid w:val="00E523F3"/>
    <w:rsid w:val="00E52D88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A4F"/>
    <w:rsid w:val="00E65E6B"/>
    <w:rsid w:val="00E6640D"/>
    <w:rsid w:val="00E666A1"/>
    <w:rsid w:val="00E6670B"/>
    <w:rsid w:val="00E6682F"/>
    <w:rsid w:val="00E67394"/>
    <w:rsid w:val="00E67631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DCF"/>
    <w:rsid w:val="00EA6E29"/>
    <w:rsid w:val="00EA7721"/>
    <w:rsid w:val="00EA7B1C"/>
    <w:rsid w:val="00EA7CE6"/>
    <w:rsid w:val="00EA7E15"/>
    <w:rsid w:val="00EA7E9E"/>
    <w:rsid w:val="00EA7EF5"/>
    <w:rsid w:val="00EA7F1F"/>
    <w:rsid w:val="00EB00B9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16B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FC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D5"/>
    <w:rsid w:val="00EC7E41"/>
    <w:rsid w:val="00EC7EE8"/>
    <w:rsid w:val="00ED0DE8"/>
    <w:rsid w:val="00ED0EB9"/>
    <w:rsid w:val="00ED1024"/>
    <w:rsid w:val="00ED16E3"/>
    <w:rsid w:val="00ED1A21"/>
    <w:rsid w:val="00ED1A39"/>
    <w:rsid w:val="00ED1BA4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DCB"/>
    <w:rsid w:val="00EE3E00"/>
    <w:rsid w:val="00EE3EC1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301D"/>
    <w:rsid w:val="00F032DF"/>
    <w:rsid w:val="00F036D5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D40"/>
    <w:rsid w:val="00F06F02"/>
    <w:rsid w:val="00F0730B"/>
    <w:rsid w:val="00F07820"/>
    <w:rsid w:val="00F0789F"/>
    <w:rsid w:val="00F07CD5"/>
    <w:rsid w:val="00F07D34"/>
    <w:rsid w:val="00F10437"/>
    <w:rsid w:val="00F10465"/>
    <w:rsid w:val="00F10821"/>
    <w:rsid w:val="00F10864"/>
    <w:rsid w:val="00F10BB6"/>
    <w:rsid w:val="00F1135C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DF3"/>
    <w:rsid w:val="00F27E0C"/>
    <w:rsid w:val="00F27F00"/>
    <w:rsid w:val="00F27F40"/>
    <w:rsid w:val="00F3002F"/>
    <w:rsid w:val="00F30177"/>
    <w:rsid w:val="00F30353"/>
    <w:rsid w:val="00F3075E"/>
    <w:rsid w:val="00F30871"/>
    <w:rsid w:val="00F308C0"/>
    <w:rsid w:val="00F30D5D"/>
    <w:rsid w:val="00F31677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4C19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9D1"/>
    <w:rsid w:val="00F41C0B"/>
    <w:rsid w:val="00F41D1F"/>
    <w:rsid w:val="00F425C7"/>
    <w:rsid w:val="00F42690"/>
    <w:rsid w:val="00F42910"/>
    <w:rsid w:val="00F42C2B"/>
    <w:rsid w:val="00F43262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61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4FA4"/>
    <w:rsid w:val="00F651C1"/>
    <w:rsid w:val="00F65961"/>
    <w:rsid w:val="00F65E59"/>
    <w:rsid w:val="00F65E8A"/>
    <w:rsid w:val="00F65E91"/>
    <w:rsid w:val="00F660B8"/>
    <w:rsid w:val="00F6617D"/>
    <w:rsid w:val="00F66709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1BE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1FE0"/>
    <w:rsid w:val="00F820CA"/>
    <w:rsid w:val="00F821C0"/>
    <w:rsid w:val="00F82272"/>
    <w:rsid w:val="00F82368"/>
    <w:rsid w:val="00F825FF"/>
    <w:rsid w:val="00F82760"/>
    <w:rsid w:val="00F82878"/>
    <w:rsid w:val="00F82A7D"/>
    <w:rsid w:val="00F82D8E"/>
    <w:rsid w:val="00F8317F"/>
    <w:rsid w:val="00F83301"/>
    <w:rsid w:val="00F83549"/>
    <w:rsid w:val="00F837DD"/>
    <w:rsid w:val="00F83A13"/>
    <w:rsid w:val="00F840FD"/>
    <w:rsid w:val="00F84489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1EC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5DA7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3F7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65"/>
    <w:rsid w:val="00FB2EFB"/>
    <w:rsid w:val="00FB2F94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5FDA"/>
    <w:rsid w:val="00FB6415"/>
    <w:rsid w:val="00FB67CA"/>
    <w:rsid w:val="00FB6A77"/>
    <w:rsid w:val="00FB6B95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1B62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57215</TotalTime>
  <Pages>6</Pages>
  <Words>1634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1436</cp:revision>
  <cp:lastPrinted>2014-11-07T05:38:00Z</cp:lastPrinted>
  <dcterms:created xsi:type="dcterms:W3CDTF">2018-08-11T00:58:00Z</dcterms:created>
  <dcterms:modified xsi:type="dcterms:W3CDTF">2022-04-29T16:22:00Z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